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A20" w:rsidRPr="0078377F" w:rsidRDefault="00260A20" w:rsidP="00260A20">
      <w:pPr>
        <w:jc w:val="right"/>
      </w:pPr>
      <w:r>
        <w:t>IZ</w:t>
      </w:r>
      <w:r w:rsidRPr="0078377F">
        <w:t>RAKSTS</w:t>
      </w:r>
    </w:p>
    <w:p w:rsidR="00260A20" w:rsidRPr="0078377F" w:rsidRDefault="00260A20" w:rsidP="00260A20">
      <w:pPr>
        <w:jc w:val="right"/>
      </w:pPr>
    </w:p>
    <w:p w:rsidR="00260A20" w:rsidRPr="0078377F" w:rsidRDefault="00260A20" w:rsidP="00260A20">
      <w:pPr>
        <w:jc w:val="center"/>
        <w:rPr>
          <w:rFonts w:eastAsia="Batang"/>
        </w:rPr>
      </w:pPr>
      <w:r w:rsidRPr="0078377F">
        <w:rPr>
          <w:rFonts w:eastAsia="Batang"/>
          <w:noProof/>
        </w:rPr>
        <w:drawing>
          <wp:inline distT="0" distB="0" distL="0" distR="0">
            <wp:extent cx="552450" cy="7620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A20" w:rsidRPr="0078377F" w:rsidRDefault="00260A20" w:rsidP="00260A20">
      <w:pPr>
        <w:jc w:val="center"/>
        <w:rPr>
          <w:rFonts w:eastAsia="Batang"/>
          <w:b/>
        </w:rPr>
      </w:pPr>
      <w:r w:rsidRPr="0078377F">
        <w:rPr>
          <w:rFonts w:eastAsia="Batang"/>
          <w:b/>
        </w:rPr>
        <w:t>LATVIJAS REPUBLIKA</w:t>
      </w:r>
    </w:p>
    <w:p w:rsidR="00260A20" w:rsidRPr="0078377F" w:rsidRDefault="00260A20" w:rsidP="00260A20">
      <w:pPr>
        <w:pStyle w:val="Virsraksts1"/>
        <w:pBdr>
          <w:bottom w:val="double" w:sz="4" w:space="1" w:color="auto"/>
        </w:pBdr>
        <w:rPr>
          <w:rFonts w:eastAsia="Batang" w:cs="Times New Roman"/>
          <w:sz w:val="24"/>
          <w:szCs w:val="24"/>
          <w:lang w:val="lv-LV"/>
        </w:rPr>
      </w:pPr>
      <w:r w:rsidRPr="0078377F">
        <w:rPr>
          <w:rFonts w:eastAsia="Batang" w:cs="Times New Roman"/>
          <w:sz w:val="24"/>
          <w:szCs w:val="24"/>
          <w:lang w:val="lv-LV"/>
        </w:rPr>
        <w:t>PRIEKULES NOVADA PAŠVALDĪBAS DOME</w:t>
      </w:r>
    </w:p>
    <w:p w:rsidR="00260A20" w:rsidRPr="009857A1" w:rsidRDefault="00260A20" w:rsidP="00260A20">
      <w:pPr>
        <w:jc w:val="center"/>
        <w:rPr>
          <w:rFonts w:eastAsia="Batang"/>
          <w:szCs w:val="22"/>
        </w:rPr>
      </w:pPr>
      <w:r w:rsidRPr="009857A1">
        <w:rPr>
          <w:rFonts w:eastAsia="Batang"/>
          <w:szCs w:val="22"/>
        </w:rPr>
        <w:t xml:space="preserve">Reģistrācijas Nr. </w:t>
      </w:r>
      <w:smartTag w:uri="schemas-tilde-lv/tildestengine" w:element="phone">
        <w:smartTagPr>
          <w:attr w:name="phone_number" w:val="0031601"/>
          <w:attr w:name="phone_prefix" w:val="9000"/>
        </w:smartTagPr>
        <w:r w:rsidRPr="009857A1">
          <w:rPr>
            <w:rFonts w:eastAsia="Batang"/>
            <w:szCs w:val="22"/>
          </w:rPr>
          <w:t>90000031601</w:t>
        </w:r>
      </w:smartTag>
      <w:r w:rsidRPr="009857A1">
        <w:rPr>
          <w:rFonts w:eastAsia="Batang"/>
          <w:szCs w:val="22"/>
        </w:rPr>
        <w:t xml:space="preserve">, Saules iela 1, Priekule, Priekules novads, LV-3434, tālrunis </w:t>
      </w:r>
      <w:smartTag w:uri="schemas-tilde-lv/tildestengine" w:element="phone">
        <w:smartTagPr>
          <w:attr w:name="phone_number" w:val="3461006"/>
          <w:attr w:name="phone_prefix" w:val="6"/>
        </w:smartTagPr>
        <w:r w:rsidRPr="009857A1">
          <w:rPr>
            <w:rFonts w:eastAsia="Batang"/>
            <w:szCs w:val="22"/>
          </w:rPr>
          <w:t>63461006</w:t>
        </w:r>
      </w:smartTag>
      <w:r w:rsidRPr="009857A1">
        <w:rPr>
          <w:rFonts w:eastAsia="Batang"/>
          <w:szCs w:val="22"/>
        </w:rPr>
        <w:t>, fakss 63497937, e-pasts: dome@priekulesnovads.lv</w:t>
      </w:r>
    </w:p>
    <w:p w:rsidR="00260A20" w:rsidRPr="0078377F" w:rsidRDefault="00260A20" w:rsidP="00260A20">
      <w:pPr>
        <w:jc w:val="center"/>
        <w:rPr>
          <w:b/>
        </w:rPr>
      </w:pPr>
      <w:r w:rsidRPr="0078377F">
        <w:rPr>
          <w:b/>
        </w:rPr>
        <w:t xml:space="preserve"> </w:t>
      </w:r>
    </w:p>
    <w:p w:rsidR="00260A20" w:rsidRPr="0078377F" w:rsidRDefault="00260A20" w:rsidP="00260A20">
      <w:pPr>
        <w:jc w:val="center"/>
        <w:rPr>
          <w:b/>
        </w:rPr>
      </w:pPr>
    </w:p>
    <w:p w:rsidR="00260A20" w:rsidRPr="0078377F" w:rsidRDefault="00260A20" w:rsidP="00260A20">
      <w:pPr>
        <w:jc w:val="center"/>
        <w:rPr>
          <w:b/>
        </w:rPr>
      </w:pPr>
      <w:r w:rsidRPr="0078377F">
        <w:rPr>
          <w:b/>
        </w:rPr>
        <w:t>SĒDES  PROTOKOLS</w:t>
      </w:r>
    </w:p>
    <w:p w:rsidR="00260A20" w:rsidRPr="0078377F" w:rsidRDefault="00260A20" w:rsidP="00260A20">
      <w:pPr>
        <w:jc w:val="center"/>
      </w:pPr>
      <w:r w:rsidRPr="0078377F">
        <w:t>Priekules novadā</w:t>
      </w:r>
    </w:p>
    <w:p w:rsidR="00260A20" w:rsidRPr="0078377F" w:rsidRDefault="00260A20" w:rsidP="00260A20">
      <w:pPr>
        <w:jc w:val="center"/>
      </w:pPr>
    </w:p>
    <w:p w:rsidR="00260A20" w:rsidRPr="0078377F" w:rsidRDefault="00260A20" w:rsidP="00260A20">
      <w:pPr>
        <w:jc w:val="both"/>
        <w:rPr>
          <w:b/>
        </w:rPr>
      </w:pPr>
      <w:r w:rsidRPr="0078377F">
        <w:t>20</w:t>
      </w:r>
      <w:r>
        <w:t>14.gada 25.septembrī</w:t>
      </w:r>
      <w:r w:rsidRPr="0078377F">
        <w:tab/>
        <w:t xml:space="preserve">                       </w:t>
      </w:r>
      <w:r w:rsidRPr="0078377F">
        <w:tab/>
        <w:t xml:space="preserve">                                                                Nr.1</w:t>
      </w:r>
      <w:r>
        <w:t>8</w:t>
      </w:r>
    </w:p>
    <w:p w:rsidR="00260A20" w:rsidRDefault="00260A20" w:rsidP="00495667">
      <w:pPr>
        <w:pBdr>
          <w:bottom w:val="single" w:sz="12" w:space="1" w:color="auto"/>
        </w:pBdr>
        <w:jc w:val="center"/>
        <w:rPr>
          <w:b/>
        </w:rPr>
      </w:pPr>
    </w:p>
    <w:p w:rsidR="00260A20" w:rsidRDefault="00260A20" w:rsidP="00495667">
      <w:pPr>
        <w:pBdr>
          <w:bottom w:val="single" w:sz="12" w:space="1" w:color="auto"/>
        </w:pBdr>
        <w:jc w:val="center"/>
        <w:rPr>
          <w:b/>
        </w:rPr>
      </w:pPr>
    </w:p>
    <w:p w:rsidR="00260A20" w:rsidRDefault="00260A20" w:rsidP="00495667">
      <w:pPr>
        <w:pBdr>
          <w:bottom w:val="single" w:sz="12" w:space="1" w:color="auto"/>
        </w:pBdr>
        <w:jc w:val="center"/>
        <w:rPr>
          <w:b/>
        </w:rPr>
      </w:pPr>
    </w:p>
    <w:p w:rsidR="00260A20" w:rsidRDefault="00466883" w:rsidP="00495667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7.</w:t>
      </w:r>
      <w:r w:rsidR="00260A20">
        <w:rPr>
          <w:b/>
        </w:rPr>
        <w:t>§</w:t>
      </w:r>
    </w:p>
    <w:p w:rsidR="00584CF3" w:rsidRPr="00A175FA" w:rsidRDefault="00584CF3" w:rsidP="00495667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Par grozījumiem Priekules novada pašvaldības</w:t>
      </w:r>
      <w:r w:rsidRPr="00A175FA">
        <w:rPr>
          <w:b/>
        </w:rPr>
        <w:t xml:space="preserve"> </w:t>
      </w:r>
      <w:r>
        <w:rPr>
          <w:b/>
        </w:rPr>
        <w:t>pedagogu amatu un amatalgu sarakstu 2014</w:t>
      </w:r>
      <w:r w:rsidRPr="00A175FA">
        <w:rPr>
          <w:b/>
        </w:rPr>
        <w:t xml:space="preserve">.gadam </w:t>
      </w:r>
    </w:p>
    <w:p w:rsidR="00260A20" w:rsidRDefault="00584CF3" w:rsidP="00E12AF5">
      <w:pPr>
        <w:shd w:val="clear" w:color="auto" w:fill="FFFFFF"/>
        <w:jc w:val="both"/>
      </w:pPr>
      <w:r>
        <w:tab/>
      </w:r>
    </w:p>
    <w:p w:rsidR="00584CF3" w:rsidRDefault="00584CF3" w:rsidP="00E12AF5">
      <w:pPr>
        <w:shd w:val="clear" w:color="auto" w:fill="FFFFFF"/>
        <w:jc w:val="both"/>
      </w:pPr>
      <w:r w:rsidRPr="00A175FA">
        <w:t xml:space="preserve">Pamatojoties uz likuma „Par pašvaldībām” 21.panta pirmās daļas 13.punktu, kas nosaka, ka </w:t>
      </w:r>
      <w:r>
        <w:t>tikai dome var noteikt domes priekšsēdētāja, viņa vietnieka, vietējās pašvaldības administrācijas darbinieku, pašvaldības iestāžu vadītāju un citu pašvaldības amatpersonu un darbinieku atlīdzību.</w:t>
      </w:r>
    </w:p>
    <w:p w:rsidR="00180DD5" w:rsidRPr="00D876AF" w:rsidRDefault="00584CF3" w:rsidP="00180DD5">
      <w:pPr>
        <w:shd w:val="clear" w:color="auto" w:fill="FFFFFF"/>
        <w:jc w:val="both"/>
        <w:rPr>
          <w:b/>
        </w:rPr>
      </w:pPr>
      <w:r>
        <w:tab/>
      </w:r>
      <w:r w:rsidR="00180DD5" w:rsidRPr="00322CCA">
        <w:t>Priekules novada</w:t>
      </w:r>
      <w:r w:rsidR="00180DD5">
        <w:t xml:space="preserve"> pašvaldības</w:t>
      </w:r>
      <w:r w:rsidR="00180DD5" w:rsidRPr="00322CCA">
        <w:t xml:space="preserve"> dome, atklāti balsojot „par</w:t>
      </w:r>
      <w:bookmarkStart w:id="0" w:name="top"/>
      <w:bookmarkEnd w:id="0"/>
      <w:r w:rsidR="00180DD5">
        <w:t>’’</w:t>
      </w:r>
      <w:r w:rsidR="00180DD5" w:rsidRPr="00322CCA">
        <w:t xml:space="preserve"> </w:t>
      </w:r>
      <w:r w:rsidR="00075DDB">
        <w:t>– 13</w:t>
      </w:r>
      <w:r w:rsidR="00180DD5" w:rsidRPr="00322CCA">
        <w:t xml:space="preserve"> deputāti – Malda Andersone, Arta Brauna</w:t>
      </w:r>
      <w:r w:rsidR="00180DD5">
        <w:t>,</w:t>
      </w:r>
      <w:r w:rsidR="00180DD5" w:rsidRPr="00322CCA">
        <w:t xml:space="preserve"> Ainars Cīrulis,</w:t>
      </w:r>
      <w:r w:rsidR="00180DD5">
        <w:t xml:space="preserve"> Alda </w:t>
      </w:r>
      <w:proofErr w:type="spellStart"/>
      <w:r w:rsidR="00180DD5">
        <w:t>Binfelde</w:t>
      </w:r>
      <w:proofErr w:type="spellEnd"/>
      <w:r w:rsidR="00180DD5">
        <w:t>,</w:t>
      </w:r>
      <w:r w:rsidR="00180DD5" w:rsidRPr="00322CCA">
        <w:t xml:space="preserve"> And</w:t>
      </w:r>
      <w:r w:rsidR="00075DDB">
        <w:t xml:space="preserve">ris </w:t>
      </w:r>
      <w:proofErr w:type="spellStart"/>
      <w:r w:rsidR="00075DDB">
        <w:t>Džeriņš</w:t>
      </w:r>
      <w:proofErr w:type="spellEnd"/>
      <w:r w:rsidR="00075DDB">
        <w:t xml:space="preserve">, Andis </w:t>
      </w:r>
      <w:proofErr w:type="spellStart"/>
      <w:r w:rsidR="00075DDB">
        <w:t>Eveliņš</w:t>
      </w:r>
      <w:proofErr w:type="spellEnd"/>
      <w:r w:rsidR="00075DDB">
        <w:t>,</w:t>
      </w:r>
      <w:r w:rsidR="00180DD5" w:rsidRPr="00322CCA">
        <w:t xml:space="preserve"> Inese Kuduma</w:t>
      </w:r>
      <w:r w:rsidR="00180DD5">
        <w:t xml:space="preserve">, Arnis </w:t>
      </w:r>
      <w:proofErr w:type="spellStart"/>
      <w:r w:rsidR="00180DD5">
        <w:t>Kvietkau</w:t>
      </w:r>
      <w:r w:rsidR="00180DD5" w:rsidRPr="00322CCA">
        <w:t>sks</w:t>
      </w:r>
      <w:proofErr w:type="spellEnd"/>
      <w:r w:rsidR="00180DD5" w:rsidRPr="00322CCA">
        <w:t xml:space="preserve">, </w:t>
      </w:r>
      <w:proofErr w:type="spellStart"/>
      <w:r w:rsidR="00180DD5" w:rsidRPr="00322CCA">
        <w:t>Gražina</w:t>
      </w:r>
      <w:proofErr w:type="spellEnd"/>
      <w:r w:rsidR="00180DD5" w:rsidRPr="00322CCA">
        <w:t xml:space="preserve"> </w:t>
      </w:r>
      <w:proofErr w:type="spellStart"/>
      <w:r w:rsidR="00180DD5" w:rsidRPr="00322CCA">
        <w:t>Ķervija</w:t>
      </w:r>
      <w:proofErr w:type="spellEnd"/>
      <w:r w:rsidR="00180DD5" w:rsidRPr="00322CCA">
        <w:t>,</w:t>
      </w:r>
      <w:r w:rsidR="00180DD5">
        <w:t xml:space="preserve"> </w:t>
      </w:r>
      <w:r w:rsidR="00180DD5" w:rsidRPr="00322CCA">
        <w:t xml:space="preserve">Mārtiņš </w:t>
      </w:r>
      <w:proofErr w:type="spellStart"/>
      <w:r w:rsidR="00180DD5" w:rsidRPr="00322CCA">
        <w:t>Mikāls</w:t>
      </w:r>
      <w:proofErr w:type="spellEnd"/>
      <w:r w:rsidR="00180DD5" w:rsidRPr="00322CCA">
        <w:t xml:space="preserve">, Inita </w:t>
      </w:r>
      <w:proofErr w:type="spellStart"/>
      <w:r w:rsidR="00180DD5" w:rsidRPr="00322CCA">
        <w:t>Rubeze</w:t>
      </w:r>
      <w:proofErr w:type="spellEnd"/>
      <w:r w:rsidR="00180DD5">
        <w:t xml:space="preserve">,  Ilgonis </w:t>
      </w:r>
      <w:proofErr w:type="spellStart"/>
      <w:r w:rsidR="00180DD5">
        <w:t>Šteins</w:t>
      </w:r>
      <w:proofErr w:type="spellEnd"/>
      <w:r w:rsidR="00180DD5">
        <w:t xml:space="preserve">, Rigonda </w:t>
      </w:r>
      <w:proofErr w:type="spellStart"/>
      <w:r w:rsidR="00180DD5">
        <w:t>Džeriņa</w:t>
      </w:r>
      <w:proofErr w:type="spellEnd"/>
      <w:r w:rsidR="00180DD5">
        <w:t>;</w:t>
      </w:r>
      <w:r w:rsidR="00180DD5" w:rsidRPr="00322CCA">
        <w:t xml:space="preserve"> „pret”- nav, „atturas” – nav, </w:t>
      </w:r>
      <w:r w:rsidR="00180DD5" w:rsidRPr="00D876AF">
        <w:rPr>
          <w:b/>
        </w:rPr>
        <w:t>nolemj:</w:t>
      </w:r>
    </w:p>
    <w:p w:rsidR="00584CF3" w:rsidRPr="00D876AF" w:rsidRDefault="00584CF3" w:rsidP="00705D38">
      <w:pPr>
        <w:shd w:val="clear" w:color="auto" w:fill="FFFFFF"/>
        <w:jc w:val="both"/>
        <w:rPr>
          <w:b/>
        </w:rPr>
      </w:pPr>
    </w:p>
    <w:p w:rsidR="00584CF3" w:rsidRDefault="00584CF3" w:rsidP="00180DD5">
      <w:pPr>
        <w:ind w:firstLine="720"/>
        <w:jc w:val="both"/>
      </w:pPr>
      <w:r>
        <w:t>Apstiprināt grozījumus Priekules novada pašvaldības</w:t>
      </w:r>
      <w:r w:rsidRPr="00A175FA">
        <w:t xml:space="preserve"> </w:t>
      </w:r>
      <w:r>
        <w:t xml:space="preserve">pedagogu </w:t>
      </w:r>
      <w:r w:rsidRPr="00A175FA">
        <w:t>amatu un ama</w:t>
      </w:r>
      <w:r>
        <w:t>talgu sarakstā 2014.gadam Priekules novada pašvaldības izglītības iestādēs</w:t>
      </w:r>
      <w:r w:rsidRPr="00A175FA">
        <w:t xml:space="preserve"> saskaņā ar lēm</w:t>
      </w:r>
      <w:r>
        <w:t xml:space="preserve">umam pievienoto </w:t>
      </w:r>
      <w:r w:rsidR="00B622C2">
        <w:t xml:space="preserve"> 1.</w:t>
      </w:r>
      <w:r w:rsidR="00C90FBB">
        <w:t xml:space="preserve"> </w:t>
      </w:r>
      <w:r>
        <w:t>pielikumu.</w:t>
      </w:r>
    </w:p>
    <w:p w:rsidR="00584CF3" w:rsidRPr="00A175FA" w:rsidRDefault="00584CF3" w:rsidP="00010C38">
      <w:pPr>
        <w:spacing w:before="120"/>
        <w:jc w:val="both"/>
      </w:pPr>
    </w:p>
    <w:p w:rsidR="00584CF3" w:rsidRPr="00A175FA" w:rsidRDefault="00584CF3" w:rsidP="00495667">
      <w:pPr>
        <w:jc w:val="both"/>
      </w:pPr>
      <w:r>
        <w:t>Pielikumā: Grozījumi Priekules novada pašvaldības</w:t>
      </w:r>
      <w:r w:rsidRPr="00A175FA">
        <w:t xml:space="preserve"> </w:t>
      </w:r>
      <w:r>
        <w:t>pedagogu amatu un amatalgu saraksts 2014.gadam</w:t>
      </w:r>
      <w:r w:rsidRPr="00A175FA">
        <w:t xml:space="preserve"> uz </w:t>
      </w:r>
      <w:r>
        <w:t>1</w:t>
      </w:r>
      <w:r w:rsidRPr="00A175FA">
        <w:t xml:space="preserve"> </w:t>
      </w:r>
      <w:proofErr w:type="spellStart"/>
      <w:r w:rsidRPr="00A175FA">
        <w:t>lp</w:t>
      </w:r>
      <w:proofErr w:type="spellEnd"/>
      <w:r w:rsidRPr="00A175FA">
        <w:t>.</w:t>
      </w:r>
    </w:p>
    <w:p w:rsidR="00180DD5" w:rsidRDefault="00180DD5" w:rsidP="00495667">
      <w:pPr>
        <w:rPr>
          <w:sz w:val="28"/>
          <w:szCs w:val="28"/>
        </w:rPr>
      </w:pPr>
    </w:p>
    <w:p w:rsidR="00180DD5" w:rsidRPr="002A7543" w:rsidRDefault="00180DD5" w:rsidP="00180DD5">
      <w:pPr>
        <w:ind w:right="-21"/>
        <w:jc w:val="both"/>
      </w:pPr>
      <w:r>
        <w:t>Sēdes vadītājs Ainars Cīrulis</w:t>
      </w:r>
      <w:r>
        <w:tab/>
      </w:r>
      <w:r>
        <w:tab/>
        <w:t>(personiskais paraksts)</w:t>
      </w:r>
    </w:p>
    <w:p w:rsidR="00180DD5" w:rsidRDefault="00180DD5" w:rsidP="00180DD5">
      <w:pPr>
        <w:tabs>
          <w:tab w:val="left" w:pos="8820"/>
        </w:tabs>
        <w:jc w:val="both"/>
      </w:pPr>
      <w:r>
        <w:t>Protokoliste  Daiga Tilgale                 (personiskais paraksts)</w:t>
      </w:r>
      <w:r>
        <w:tab/>
        <w:t xml:space="preserve">         </w:t>
      </w:r>
    </w:p>
    <w:p w:rsidR="00180DD5" w:rsidRDefault="00180DD5" w:rsidP="00180DD5">
      <w:pPr>
        <w:jc w:val="both"/>
      </w:pPr>
    </w:p>
    <w:p w:rsidR="00180DD5" w:rsidRPr="002A7543" w:rsidRDefault="00180DD5" w:rsidP="00180DD5">
      <w:pPr>
        <w:jc w:val="both"/>
      </w:pPr>
      <w:r w:rsidRPr="002A7543">
        <w:t>IZRAKSTS PAREIZS</w:t>
      </w:r>
    </w:p>
    <w:p w:rsidR="00180DD5" w:rsidRPr="002A7543" w:rsidRDefault="00180DD5" w:rsidP="00180DD5">
      <w:pPr>
        <w:jc w:val="both"/>
      </w:pPr>
      <w:r>
        <w:t xml:space="preserve">Priekules novada </w:t>
      </w:r>
    </w:p>
    <w:p w:rsidR="00180DD5" w:rsidRDefault="00180DD5" w:rsidP="00180DD5">
      <w:pPr>
        <w:jc w:val="both"/>
      </w:pPr>
      <w:r>
        <w:t>pašvaldības sekretāre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  <w:t xml:space="preserve">           </w:t>
      </w:r>
      <w:proofErr w:type="spellStart"/>
      <w:r>
        <w:t>D.Tilgale</w:t>
      </w:r>
      <w:proofErr w:type="spellEnd"/>
    </w:p>
    <w:p w:rsidR="00180DD5" w:rsidRPr="00B9703A" w:rsidRDefault="00180DD5" w:rsidP="004D40AF">
      <w:pPr>
        <w:jc w:val="both"/>
      </w:pPr>
      <w:r>
        <w:t>Priekulē, 03.10.2014.</w:t>
      </w:r>
    </w:p>
    <w:p w:rsidR="00180DD5" w:rsidRPr="00B9703A" w:rsidRDefault="00180DD5" w:rsidP="00180DD5"/>
    <w:p w:rsidR="00180DD5" w:rsidRDefault="00180DD5" w:rsidP="00180DD5">
      <w:pPr>
        <w:rPr>
          <w:sz w:val="28"/>
          <w:szCs w:val="28"/>
        </w:rPr>
      </w:pPr>
    </w:p>
    <w:p w:rsidR="00180DD5" w:rsidRDefault="00180DD5" w:rsidP="00180DD5">
      <w:pPr>
        <w:rPr>
          <w:sz w:val="28"/>
          <w:szCs w:val="28"/>
        </w:rPr>
      </w:pPr>
    </w:p>
    <w:p w:rsidR="00584CF3" w:rsidRPr="00180DD5" w:rsidRDefault="00584CF3" w:rsidP="00180DD5">
      <w:pPr>
        <w:rPr>
          <w:sz w:val="28"/>
          <w:szCs w:val="28"/>
        </w:rPr>
        <w:sectPr w:rsidR="00584CF3" w:rsidRPr="00180DD5" w:rsidSect="005B5769">
          <w:footerReference w:type="default" r:id="rId9"/>
          <w:pgSz w:w="11906" w:h="16838"/>
          <w:pgMar w:top="993" w:right="849" w:bottom="1259" w:left="1758" w:header="709" w:footer="709" w:gutter="0"/>
          <w:cols w:space="708"/>
          <w:docGrid w:linePitch="360"/>
        </w:sectPr>
      </w:pPr>
    </w:p>
    <w:p w:rsidR="00584CF3" w:rsidRPr="00817E9D" w:rsidRDefault="00584CF3" w:rsidP="005E5F2A">
      <w:pPr>
        <w:ind w:left="4507" w:hanging="450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1</w:t>
      </w:r>
      <w:r w:rsidRPr="00817E9D">
        <w:rPr>
          <w:sz w:val="20"/>
          <w:szCs w:val="20"/>
        </w:rPr>
        <w:t>.pielikums</w:t>
      </w:r>
    </w:p>
    <w:p w:rsidR="00584CF3" w:rsidRPr="00817E9D" w:rsidRDefault="00584CF3" w:rsidP="005E5F2A">
      <w:pPr>
        <w:ind w:left="4507" w:hanging="4500"/>
        <w:jc w:val="right"/>
        <w:rPr>
          <w:sz w:val="20"/>
          <w:szCs w:val="20"/>
        </w:rPr>
      </w:pPr>
      <w:r w:rsidRPr="00817E9D">
        <w:rPr>
          <w:sz w:val="20"/>
          <w:szCs w:val="20"/>
        </w:rPr>
        <w:t>Priekules novada</w:t>
      </w:r>
      <w:r w:rsidR="002D07A1">
        <w:rPr>
          <w:sz w:val="20"/>
          <w:szCs w:val="20"/>
        </w:rPr>
        <w:t xml:space="preserve"> pašvaldības</w:t>
      </w:r>
      <w:r w:rsidRPr="00817E9D">
        <w:rPr>
          <w:sz w:val="20"/>
          <w:szCs w:val="20"/>
        </w:rPr>
        <w:t xml:space="preserve"> domes</w:t>
      </w:r>
      <w:r w:rsidR="00D72693">
        <w:rPr>
          <w:sz w:val="20"/>
          <w:szCs w:val="20"/>
        </w:rPr>
        <w:t>25.09.</w:t>
      </w:r>
      <w:r w:rsidRPr="00817E9D">
        <w:rPr>
          <w:sz w:val="20"/>
          <w:szCs w:val="20"/>
        </w:rPr>
        <w:t>2014.</w:t>
      </w:r>
    </w:p>
    <w:p w:rsidR="00584CF3" w:rsidRDefault="00584CF3" w:rsidP="005E5F2A">
      <w:pPr>
        <w:ind w:left="4507" w:hanging="4500"/>
        <w:jc w:val="right"/>
        <w:rPr>
          <w:sz w:val="20"/>
          <w:szCs w:val="20"/>
        </w:rPr>
      </w:pPr>
      <w:r w:rsidRPr="00817E9D">
        <w:rPr>
          <w:sz w:val="20"/>
          <w:szCs w:val="20"/>
        </w:rPr>
        <w:t>(prot.Nr.</w:t>
      </w:r>
      <w:r w:rsidR="00D72693">
        <w:rPr>
          <w:sz w:val="20"/>
          <w:szCs w:val="20"/>
        </w:rPr>
        <w:t>18,7.</w:t>
      </w:r>
      <w:r>
        <w:rPr>
          <w:sz w:val="20"/>
          <w:szCs w:val="20"/>
        </w:rPr>
        <w:t>§) ‘’Par grozījumiem Priekules novada pašvaldības</w:t>
      </w:r>
    </w:p>
    <w:p w:rsidR="00584CF3" w:rsidRDefault="00584CF3" w:rsidP="005E5F2A">
      <w:pPr>
        <w:ind w:left="4507" w:hanging="4500"/>
        <w:jc w:val="right"/>
      </w:pPr>
      <w:r>
        <w:rPr>
          <w:sz w:val="20"/>
          <w:szCs w:val="20"/>
        </w:rPr>
        <w:t>pedagogu amatu un amatalgu sarakstā 2014.gadam’’</w:t>
      </w:r>
    </w:p>
    <w:p w:rsidR="00584CF3" w:rsidRPr="006D7241" w:rsidRDefault="00584CF3" w:rsidP="005E5F2A">
      <w:pPr>
        <w:ind w:left="4507" w:hanging="4500"/>
        <w:jc w:val="right"/>
      </w:pPr>
    </w:p>
    <w:p w:rsidR="00584CF3" w:rsidRDefault="00584CF3" w:rsidP="00B50CB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Priekules novada pašvaldības</w:t>
      </w:r>
      <w:r w:rsidRPr="00A175FA">
        <w:rPr>
          <w:b/>
          <w:bCs/>
          <w:color w:val="000000"/>
          <w:sz w:val="28"/>
          <w:szCs w:val="28"/>
        </w:rPr>
        <w:t xml:space="preserve"> a</w:t>
      </w:r>
      <w:r>
        <w:rPr>
          <w:b/>
          <w:bCs/>
          <w:color w:val="000000"/>
          <w:sz w:val="28"/>
          <w:szCs w:val="28"/>
        </w:rPr>
        <w:t>matu un amatalgu saraksts 2014</w:t>
      </w:r>
      <w:r w:rsidR="00527B7A">
        <w:rPr>
          <w:b/>
          <w:bCs/>
          <w:color w:val="000000"/>
          <w:sz w:val="28"/>
          <w:szCs w:val="28"/>
        </w:rPr>
        <w:t>.gadam  (p</w:t>
      </w:r>
      <w:bookmarkStart w:id="1" w:name="_GoBack"/>
      <w:bookmarkEnd w:id="1"/>
      <w:r w:rsidRPr="00A175FA">
        <w:rPr>
          <w:b/>
          <w:bCs/>
          <w:color w:val="000000"/>
          <w:sz w:val="28"/>
          <w:szCs w:val="28"/>
        </w:rPr>
        <w:t>edagogi)</w:t>
      </w:r>
    </w:p>
    <w:p w:rsidR="00493AE4" w:rsidRDefault="00493AE4" w:rsidP="00B50CB5">
      <w:pPr>
        <w:jc w:val="center"/>
        <w:rPr>
          <w:sz w:val="28"/>
          <w:szCs w:val="28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3"/>
        <w:gridCol w:w="4252"/>
        <w:gridCol w:w="1417"/>
        <w:gridCol w:w="1134"/>
        <w:gridCol w:w="1134"/>
        <w:gridCol w:w="883"/>
        <w:gridCol w:w="980"/>
        <w:gridCol w:w="1051"/>
        <w:gridCol w:w="1558"/>
      </w:tblGrid>
      <w:tr w:rsidR="00493AE4" w:rsidRPr="00493AE4" w:rsidTr="00086EF5">
        <w:trPr>
          <w:trHeight w:val="20"/>
        </w:trPr>
        <w:tc>
          <w:tcPr>
            <w:tcW w:w="1433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rPr>
                <w:b/>
                <w:bCs/>
                <w:color w:val="000000"/>
              </w:rPr>
            </w:pPr>
            <w:r w:rsidRPr="00493AE4">
              <w:rPr>
                <w:b/>
                <w:bCs/>
                <w:color w:val="000000"/>
              </w:rPr>
              <w:t>Iestāde, struktūrvienība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493AE4" w:rsidRPr="00493AE4" w:rsidRDefault="00493AE4" w:rsidP="00493AE4">
            <w:pPr>
              <w:jc w:val="center"/>
              <w:rPr>
                <w:b/>
                <w:bCs/>
                <w:color w:val="000000"/>
              </w:rPr>
            </w:pPr>
            <w:r w:rsidRPr="00493AE4">
              <w:rPr>
                <w:b/>
                <w:bCs/>
                <w:color w:val="000000"/>
              </w:rPr>
              <w:t>Amata nosaukums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93AE4" w:rsidRPr="00493AE4" w:rsidRDefault="00493AE4" w:rsidP="006A1048">
            <w:pPr>
              <w:jc w:val="center"/>
              <w:rPr>
                <w:b/>
                <w:bCs/>
                <w:color w:val="000000"/>
              </w:rPr>
            </w:pPr>
            <w:r w:rsidRPr="006A1048">
              <w:rPr>
                <w:b/>
                <w:bCs/>
                <w:color w:val="000000"/>
                <w:sz w:val="22"/>
              </w:rPr>
              <w:t>Kods pēc profesiju klasifikatora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rPr>
                <w:b/>
                <w:bCs/>
                <w:color w:val="000000"/>
              </w:rPr>
            </w:pPr>
            <w:r w:rsidRPr="00493AE4">
              <w:rPr>
                <w:b/>
                <w:bCs/>
                <w:color w:val="000000"/>
              </w:rPr>
              <w:t>Vienību skaits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rPr>
                <w:b/>
                <w:bCs/>
                <w:color w:val="000000"/>
              </w:rPr>
            </w:pPr>
            <w:r w:rsidRPr="00493AE4">
              <w:rPr>
                <w:b/>
                <w:bCs/>
                <w:color w:val="000000"/>
              </w:rPr>
              <w:t>Mēnešu skaits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rPr>
                <w:b/>
                <w:bCs/>
                <w:color w:val="000000"/>
              </w:rPr>
            </w:pPr>
            <w:r w:rsidRPr="00493AE4">
              <w:rPr>
                <w:b/>
                <w:bCs/>
                <w:color w:val="000000"/>
              </w:rPr>
              <w:t>Slodze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rPr>
                <w:b/>
                <w:bCs/>
                <w:color w:val="000000"/>
              </w:rPr>
            </w:pPr>
            <w:r w:rsidRPr="00493AE4">
              <w:rPr>
                <w:b/>
                <w:bCs/>
                <w:color w:val="000000"/>
              </w:rPr>
              <w:t>Darba stundu skaits nedēļā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rPr>
                <w:b/>
                <w:bCs/>
                <w:color w:val="000000"/>
              </w:rPr>
            </w:pPr>
            <w:r w:rsidRPr="00493AE4">
              <w:rPr>
                <w:b/>
                <w:bCs/>
                <w:color w:val="000000"/>
              </w:rPr>
              <w:t>Mēneša darba alga, EUR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93AE4" w:rsidRPr="00493AE4" w:rsidRDefault="00493AE4" w:rsidP="00493AE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3AE4">
              <w:rPr>
                <w:b/>
                <w:bCs/>
                <w:color w:val="000000"/>
                <w:sz w:val="20"/>
                <w:szCs w:val="20"/>
              </w:rPr>
              <w:t>Papildus nepieciešams (</w:t>
            </w:r>
            <w:proofErr w:type="spellStart"/>
            <w:r w:rsidRPr="00493AE4">
              <w:rPr>
                <w:b/>
                <w:bCs/>
                <w:color w:val="000000"/>
                <w:sz w:val="20"/>
                <w:szCs w:val="20"/>
              </w:rPr>
              <w:t>alga+VSAOI</w:t>
            </w:r>
            <w:proofErr w:type="spellEnd"/>
            <w:r w:rsidRPr="00493AE4">
              <w:rPr>
                <w:b/>
                <w:bCs/>
                <w:color w:val="000000"/>
                <w:sz w:val="20"/>
                <w:szCs w:val="20"/>
              </w:rPr>
              <w:t>) līdz gada beigām EUR</w:t>
            </w:r>
          </w:p>
        </w:tc>
      </w:tr>
      <w:tr w:rsidR="004F4CEF" w:rsidRPr="00493AE4" w:rsidTr="00086EF5">
        <w:trPr>
          <w:trHeight w:val="20"/>
        </w:trPr>
        <w:tc>
          <w:tcPr>
            <w:tcW w:w="5685" w:type="dxa"/>
            <w:gridSpan w:val="2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b/>
                <w:bCs/>
                <w:color w:val="000000"/>
              </w:rPr>
            </w:pPr>
            <w:r w:rsidRPr="00493AE4">
              <w:rPr>
                <w:b/>
                <w:bCs/>
                <w:color w:val="000000"/>
              </w:rPr>
              <w:t>Priekules mūzikas un mākslas skola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6A104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 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F4CEF" w:rsidRPr="00493AE4" w:rsidTr="00086EF5">
        <w:trPr>
          <w:trHeight w:val="20"/>
        </w:trPr>
        <w:tc>
          <w:tcPr>
            <w:tcW w:w="143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9.5101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</w:rPr>
            </w:pPr>
            <w:r w:rsidRPr="00493AE4">
              <w:rPr>
                <w:color w:val="000000"/>
              </w:rPr>
              <w:t>Profesionālās ievirzes izglītības skolotājs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F4CEF" w:rsidRPr="00493AE4" w:rsidRDefault="004F4CEF" w:rsidP="006A1048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2320 02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0,55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11,55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219,12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F4CEF" w:rsidRPr="00493AE4" w:rsidTr="00086EF5">
        <w:trPr>
          <w:trHeight w:val="20"/>
        </w:trPr>
        <w:tc>
          <w:tcPr>
            <w:tcW w:w="1433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9.5101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4F4CEF" w:rsidRPr="00493AE4" w:rsidRDefault="004F4CEF" w:rsidP="00493AE4">
            <w:pPr>
              <w:rPr>
                <w:color w:val="000000"/>
              </w:rPr>
            </w:pPr>
            <w:r w:rsidRPr="00493AE4">
              <w:rPr>
                <w:color w:val="000000"/>
              </w:rPr>
              <w:t>Profesionālās ievirzes izglītības skolotājs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F4CEF" w:rsidRPr="00493AE4" w:rsidRDefault="004F4CEF" w:rsidP="006A1048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2320 02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F4CEF" w:rsidRPr="00493AE4" w:rsidRDefault="004F4CEF" w:rsidP="00493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4F4CEF" w:rsidRPr="00493AE4" w:rsidRDefault="00DB3A8A" w:rsidP="00493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4F4CEF" w:rsidRPr="00493AE4" w:rsidRDefault="00DB3A8A" w:rsidP="00493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23,1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4F4CEF" w:rsidRPr="00493AE4" w:rsidRDefault="00DB3A8A" w:rsidP="00493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462</w:t>
            </w:r>
            <w:r w:rsidR="004F4CEF" w:rsidRPr="00493AE4">
              <w:rPr>
                <w:color w:val="000000"/>
              </w:rPr>
              <w:t>,00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F4CEF" w:rsidRPr="00493AE4" w:rsidRDefault="00DB3A8A" w:rsidP="00493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1147,97</w:t>
            </w:r>
          </w:p>
        </w:tc>
      </w:tr>
      <w:tr w:rsidR="00EF54A7" w:rsidRPr="00493AE4" w:rsidTr="00086EF5">
        <w:trPr>
          <w:trHeight w:val="20"/>
        </w:trPr>
        <w:tc>
          <w:tcPr>
            <w:tcW w:w="7102" w:type="dxa"/>
            <w:gridSpan w:val="3"/>
            <w:shd w:val="clear" w:color="auto" w:fill="auto"/>
            <w:noWrap/>
            <w:vAlign w:val="center"/>
            <w:hideMark/>
          </w:tcPr>
          <w:p w:rsidR="00EF54A7" w:rsidRPr="00493AE4" w:rsidRDefault="00EF54A7" w:rsidP="00EF54A7">
            <w:pPr>
              <w:jc w:val="both"/>
              <w:rPr>
                <w:b/>
                <w:bCs/>
                <w:color w:val="000000"/>
              </w:rPr>
            </w:pPr>
            <w:r w:rsidRPr="00493AE4">
              <w:rPr>
                <w:b/>
                <w:bCs/>
                <w:color w:val="000000"/>
              </w:rPr>
              <w:t>Kalētu mūzikas un mākslas skola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F54A7" w:rsidRPr="00493AE4" w:rsidRDefault="00EF54A7" w:rsidP="00095E8E">
            <w:pPr>
              <w:jc w:val="center"/>
              <w:rPr>
                <w:b/>
                <w:bCs/>
                <w:color w:val="000000"/>
              </w:rPr>
            </w:pPr>
            <w:r w:rsidRPr="00493AE4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F54A7" w:rsidRPr="00493AE4" w:rsidRDefault="00EF54A7" w:rsidP="00095E8E">
            <w:pPr>
              <w:jc w:val="center"/>
              <w:rPr>
                <w:b/>
                <w:bCs/>
                <w:color w:val="000000"/>
              </w:rPr>
            </w:pPr>
            <w:r w:rsidRPr="00493AE4">
              <w:rPr>
                <w:b/>
                <w:bCs/>
                <w:color w:val="000000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EF54A7" w:rsidRPr="00493AE4" w:rsidRDefault="00EF54A7" w:rsidP="00095E8E">
            <w:pPr>
              <w:jc w:val="center"/>
              <w:rPr>
                <w:b/>
                <w:bCs/>
                <w:color w:val="000000"/>
              </w:rPr>
            </w:pPr>
            <w:r w:rsidRPr="00493AE4">
              <w:rPr>
                <w:b/>
                <w:bCs/>
                <w:color w:val="000000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F54A7" w:rsidRPr="00493AE4" w:rsidRDefault="00EF54A7" w:rsidP="00095E8E">
            <w:pPr>
              <w:jc w:val="center"/>
              <w:rPr>
                <w:b/>
                <w:bCs/>
                <w:color w:val="000000"/>
              </w:rPr>
            </w:pPr>
            <w:r w:rsidRPr="00493AE4">
              <w:rPr>
                <w:b/>
                <w:bCs/>
                <w:color w:val="000000"/>
              </w:rPr>
              <w:t> 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EF54A7" w:rsidRPr="00493AE4" w:rsidRDefault="00EF54A7" w:rsidP="00095E8E">
            <w:pPr>
              <w:jc w:val="center"/>
              <w:rPr>
                <w:b/>
                <w:bCs/>
                <w:color w:val="000000"/>
              </w:rPr>
            </w:pPr>
            <w:r w:rsidRPr="00493AE4">
              <w:rPr>
                <w:b/>
                <w:bCs/>
                <w:color w:val="000000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EF54A7" w:rsidRPr="00493AE4" w:rsidRDefault="00EF54A7" w:rsidP="00095E8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F54A7" w:rsidRPr="00493AE4" w:rsidTr="00086EF5">
        <w:trPr>
          <w:trHeight w:val="2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EF54A7" w:rsidRPr="00493AE4" w:rsidRDefault="00EF54A7" w:rsidP="00095E8E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9.5104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EF54A7" w:rsidRPr="00493AE4" w:rsidRDefault="00EF54A7" w:rsidP="00095E8E">
            <w:pPr>
              <w:rPr>
                <w:color w:val="000000"/>
              </w:rPr>
            </w:pPr>
            <w:r w:rsidRPr="00493AE4">
              <w:rPr>
                <w:color w:val="000000"/>
              </w:rPr>
              <w:t>Profesionālās ievirzes izglītības skolotājs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54A7" w:rsidRPr="00493AE4" w:rsidRDefault="00EF54A7" w:rsidP="00095E8E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2320 02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F54A7" w:rsidRPr="00493AE4" w:rsidRDefault="00EF54A7" w:rsidP="00095E8E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F54A7" w:rsidRPr="00493AE4" w:rsidRDefault="00EF54A7" w:rsidP="0009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EF54A7" w:rsidRPr="00493AE4" w:rsidRDefault="00EF54A7" w:rsidP="00095E8E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0,74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EF54A7" w:rsidRPr="00493AE4" w:rsidRDefault="00EF54A7" w:rsidP="00095E8E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15,54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EF54A7" w:rsidRPr="00493AE4" w:rsidRDefault="00EF54A7" w:rsidP="00095E8E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294,82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EF54A7" w:rsidRPr="00493AE4" w:rsidRDefault="00EF54A7" w:rsidP="00095E8E">
            <w:pPr>
              <w:rPr>
                <w:color w:val="000000"/>
                <w:sz w:val="20"/>
                <w:szCs w:val="20"/>
              </w:rPr>
            </w:pPr>
          </w:p>
        </w:tc>
      </w:tr>
      <w:tr w:rsidR="00EF54A7" w:rsidRPr="00493AE4" w:rsidTr="00086EF5">
        <w:trPr>
          <w:trHeight w:val="20"/>
        </w:trPr>
        <w:tc>
          <w:tcPr>
            <w:tcW w:w="1433" w:type="dxa"/>
            <w:shd w:val="clear" w:color="auto" w:fill="auto"/>
            <w:noWrap/>
            <w:vAlign w:val="center"/>
          </w:tcPr>
          <w:p w:rsidR="00EF54A7" w:rsidRPr="00493AE4" w:rsidRDefault="00EF54A7" w:rsidP="00095E8E">
            <w:pPr>
              <w:rPr>
                <w:color w:val="000000"/>
                <w:sz w:val="20"/>
                <w:szCs w:val="20"/>
              </w:rPr>
            </w:pPr>
            <w:r w:rsidRPr="00493AE4">
              <w:rPr>
                <w:color w:val="000000"/>
                <w:sz w:val="20"/>
                <w:szCs w:val="20"/>
              </w:rPr>
              <w:t>9.5104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F54A7" w:rsidRPr="00493AE4" w:rsidRDefault="00EF54A7" w:rsidP="00095E8E">
            <w:pPr>
              <w:rPr>
                <w:color w:val="000000"/>
              </w:rPr>
            </w:pPr>
            <w:r w:rsidRPr="00493AE4">
              <w:rPr>
                <w:color w:val="000000"/>
              </w:rPr>
              <w:t>Profesionālās ievirzes izglītības skolotājs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F54A7" w:rsidRPr="00493AE4" w:rsidRDefault="00EF54A7" w:rsidP="00095E8E">
            <w:pPr>
              <w:jc w:val="center"/>
              <w:rPr>
                <w:color w:val="000000"/>
              </w:rPr>
            </w:pPr>
            <w:r w:rsidRPr="00493AE4">
              <w:rPr>
                <w:color w:val="000000"/>
              </w:rPr>
              <w:t>2320 02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F54A7" w:rsidRPr="00493AE4" w:rsidRDefault="00EF54A7" w:rsidP="00095E8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F54A7" w:rsidRDefault="00EF54A7" w:rsidP="0009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EF54A7" w:rsidRPr="00493AE4" w:rsidRDefault="00EF54A7" w:rsidP="0009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0,93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F54A7" w:rsidRPr="00493AE4" w:rsidRDefault="00EF54A7" w:rsidP="0009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19,5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EF54A7" w:rsidRPr="00493AE4" w:rsidRDefault="00EF54A7" w:rsidP="00095E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390,60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EF54A7" w:rsidRPr="00493AE4" w:rsidRDefault="00EF54A7" w:rsidP="00095E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394,50</w:t>
            </w:r>
          </w:p>
        </w:tc>
      </w:tr>
    </w:tbl>
    <w:p w:rsidR="00584CF3" w:rsidRDefault="00584CF3" w:rsidP="00C10B8D"/>
    <w:p w:rsidR="002D07A1" w:rsidRDefault="002D07A1" w:rsidP="00C10B8D"/>
    <w:p w:rsidR="00493AE4" w:rsidRPr="00C10B8D" w:rsidRDefault="00687891" w:rsidP="00C10B8D">
      <w:r>
        <w:t>Pašvaldības domes priekšsēdētājas vietnieks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A.Cīrulis</w:t>
      </w:r>
      <w:proofErr w:type="spellEnd"/>
    </w:p>
    <w:sectPr w:rsidR="00493AE4" w:rsidRPr="00C10B8D" w:rsidSect="00A175FA"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022" w:rsidRDefault="00821022" w:rsidP="00A175FA">
      <w:r>
        <w:separator/>
      </w:r>
    </w:p>
  </w:endnote>
  <w:endnote w:type="continuationSeparator" w:id="0">
    <w:p w:rsidR="00821022" w:rsidRDefault="00821022" w:rsidP="00A17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CA8" w:rsidRDefault="003C2CA8">
    <w:pPr>
      <w:pStyle w:val="Kjene"/>
      <w:jc w:val="center"/>
    </w:pPr>
  </w:p>
  <w:p w:rsidR="003C2CA8" w:rsidRDefault="003C2CA8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022" w:rsidRDefault="00821022" w:rsidP="00A175FA">
      <w:r>
        <w:separator/>
      </w:r>
    </w:p>
  </w:footnote>
  <w:footnote w:type="continuationSeparator" w:id="0">
    <w:p w:rsidR="00821022" w:rsidRDefault="00821022" w:rsidP="00A17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A21F72"/>
    <w:multiLevelType w:val="hybridMultilevel"/>
    <w:tmpl w:val="AC5CC512"/>
    <w:lvl w:ilvl="0" w:tplc="BA8ACD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2774D24"/>
    <w:multiLevelType w:val="hybridMultilevel"/>
    <w:tmpl w:val="E0A0FE12"/>
    <w:lvl w:ilvl="0" w:tplc="1D1E778E">
      <w:start w:val="235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667"/>
    <w:rsid w:val="00010C38"/>
    <w:rsid w:val="0003006C"/>
    <w:rsid w:val="00033B34"/>
    <w:rsid w:val="0004702D"/>
    <w:rsid w:val="000641BE"/>
    <w:rsid w:val="0006680B"/>
    <w:rsid w:val="00066889"/>
    <w:rsid w:val="00075DDB"/>
    <w:rsid w:val="00077FBA"/>
    <w:rsid w:val="00086EF5"/>
    <w:rsid w:val="00093657"/>
    <w:rsid w:val="000944F3"/>
    <w:rsid w:val="000C29E5"/>
    <w:rsid w:val="000D4228"/>
    <w:rsid w:val="000D6618"/>
    <w:rsid w:val="001349B3"/>
    <w:rsid w:val="001375B5"/>
    <w:rsid w:val="00145994"/>
    <w:rsid w:val="00161E70"/>
    <w:rsid w:val="00180DD5"/>
    <w:rsid w:val="00190D90"/>
    <w:rsid w:val="001C19B6"/>
    <w:rsid w:val="001D05A6"/>
    <w:rsid w:val="002017C5"/>
    <w:rsid w:val="002434E9"/>
    <w:rsid w:val="00246405"/>
    <w:rsid w:val="00252224"/>
    <w:rsid w:val="00260A20"/>
    <w:rsid w:val="00277259"/>
    <w:rsid w:val="0027748C"/>
    <w:rsid w:val="002815BC"/>
    <w:rsid w:val="00293E46"/>
    <w:rsid w:val="002A7543"/>
    <w:rsid w:val="002C7E52"/>
    <w:rsid w:val="002D07A1"/>
    <w:rsid w:val="002E5E3C"/>
    <w:rsid w:val="00322CCA"/>
    <w:rsid w:val="0032316F"/>
    <w:rsid w:val="003538E2"/>
    <w:rsid w:val="00353E20"/>
    <w:rsid w:val="003651DC"/>
    <w:rsid w:val="003B4165"/>
    <w:rsid w:val="003C2CA8"/>
    <w:rsid w:val="003D06D3"/>
    <w:rsid w:val="003E00AC"/>
    <w:rsid w:val="003E60D0"/>
    <w:rsid w:val="003F39BD"/>
    <w:rsid w:val="00413ECE"/>
    <w:rsid w:val="00450AA8"/>
    <w:rsid w:val="00452E8C"/>
    <w:rsid w:val="004628D7"/>
    <w:rsid w:val="00466883"/>
    <w:rsid w:val="00480759"/>
    <w:rsid w:val="00486EF0"/>
    <w:rsid w:val="0049251D"/>
    <w:rsid w:val="00493AE4"/>
    <w:rsid w:val="0049521B"/>
    <w:rsid w:val="00495667"/>
    <w:rsid w:val="004C7B36"/>
    <w:rsid w:val="004D40AF"/>
    <w:rsid w:val="004D7CCF"/>
    <w:rsid w:val="004E41CC"/>
    <w:rsid w:val="004F4CEF"/>
    <w:rsid w:val="00512D90"/>
    <w:rsid w:val="005140B7"/>
    <w:rsid w:val="005227FB"/>
    <w:rsid w:val="00527B7A"/>
    <w:rsid w:val="00534154"/>
    <w:rsid w:val="0053599A"/>
    <w:rsid w:val="00541EEE"/>
    <w:rsid w:val="00545B4B"/>
    <w:rsid w:val="00555784"/>
    <w:rsid w:val="00560163"/>
    <w:rsid w:val="005636FB"/>
    <w:rsid w:val="0057086F"/>
    <w:rsid w:val="00572753"/>
    <w:rsid w:val="00584CF3"/>
    <w:rsid w:val="0059143F"/>
    <w:rsid w:val="005A43F6"/>
    <w:rsid w:val="005A70A3"/>
    <w:rsid w:val="005B5769"/>
    <w:rsid w:val="005C05DA"/>
    <w:rsid w:val="005C163A"/>
    <w:rsid w:val="005C26D4"/>
    <w:rsid w:val="005E1C72"/>
    <w:rsid w:val="005E4A38"/>
    <w:rsid w:val="005E5F2A"/>
    <w:rsid w:val="005E6213"/>
    <w:rsid w:val="00602A1A"/>
    <w:rsid w:val="006328B0"/>
    <w:rsid w:val="00654DC3"/>
    <w:rsid w:val="00687891"/>
    <w:rsid w:val="00691696"/>
    <w:rsid w:val="00696B03"/>
    <w:rsid w:val="006A0B4A"/>
    <w:rsid w:val="006A1048"/>
    <w:rsid w:val="006B43EE"/>
    <w:rsid w:val="006B4FBB"/>
    <w:rsid w:val="006B5A1C"/>
    <w:rsid w:val="006B73F9"/>
    <w:rsid w:val="006D7241"/>
    <w:rsid w:val="006E0A96"/>
    <w:rsid w:val="006F4DA8"/>
    <w:rsid w:val="00705D38"/>
    <w:rsid w:val="007074BB"/>
    <w:rsid w:val="007148BD"/>
    <w:rsid w:val="00760B6D"/>
    <w:rsid w:val="00790E3D"/>
    <w:rsid w:val="00791B22"/>
    <w:rsid w:val="00791DEB"/>
    <w:rsid w:val="00793E75"/>
    <w:rsid w:val="007A6D7D"/>
    <w:rsid w:val="007F691B"/>
    <w:rsid w:val="00817E9D"/>
    <w:rsid w:val="00820586"/>
    <w:rsid w:val="00821022"/>
    <w:rsid w:val="00822E37"/>
    <w:rsid w:val="008252A3"/>
    <w:rsid w:val="00826EE5"/>
    <w:rsid w:val="00834A81"/>
    <w:rsid w:val="0084375E"/>
    <w:rsid w:val="00852E58"/>
    <w:rsid w:val="008A2216"/>
    <w:rsid w:val="008C0168"/>
    <w:rsid w:val="008D0C80"/>
    <w:rsid w:val="008D4523"/>
    <w:rsid w:val="008E2AEF"/>
    <w:rsid w:val="008F53FF"/>
    <w:rsid w:val="0091554C"/>
    <w:rsid w:val="00916B20"/>
    <w:rsid w:val="00930EFE"/>
    <w:rsid w:val="00945392"/>
    <w:rsid w:val="0096426B"/>
    <w:rsid w:val="00975610"/>
    <w:rsid w:val="0098632C"/>
    <w:rsid w:val="0098638E"/>
    <w:rsid w:val="009908B3"/>
    <w:rsid w:val="0099485C"/>
    <w:rsid w:val="009D179C"/>
    <w:rsid w:val="009F4DE2"/>
    <w:rsid w:val="00A12F1A"/>
    <w:rsid w:val="00A175FA"/>
    <w:rsid w:val="00A21B79"/>
    <w:rsid w:val="00A223A9"/>
    <w:rsid w:val="00A4230D"/>
    <w:rsid w:val="00A506E6"/>
    <w:rsid w:val="00A5348A"/>
    <w:rsid w:val="00A72AFC"/>
    <w:rsid w:val="00A76870"/>
    <w:rsid w:val="00A91B5B"/>
    <w:rsid w:val="00AA4F61"/>
    <w:rsid w:val="00AC1102"/>
    <w:rsid w:val="00AC7907"/>
    <w:rsid w:val="00AD217B"/>
    <w:rsid w:val="00AD7C71"/>
    <w:rsid w:val="00AF50E5"/>
    <w:rsid w:val="00B3685E"/>
    <w:rsid w:val="00B43C43"/>
    <w:rsid w:val="00B50CB5"/>
    <w:rsid w:val="00B622C2"/>
    <w:rsid w:val="00B95243"/>
    <w:rsid w:val="00BA2EC9"/>
    <w:rsid w:val="00BB7A7A"/>
    <w:rsid w:val="00BC52D0"/>
    <w:rsid w:val="00BC6691"/>
    <w:rsid w:val="00BF3EC0"/>
    <w:rsid w:val="00C10B8D"/>
    <w:rsid w:val="00C43BED"/>
    <w:rsid w:val="00C472B2"/>
    <w:rsid w:val="00C500D6"/>
    <w:rsid w:val="00C52814"/>
    <w:rsid w:val="00C90FBB"/>
    <w:rsid w:val="00CC42BC"/>
    <w:rsid w:val="00CD135D"/>
    <w:rsid w:val="00CD3D93"/>
    <w:rsid w:val="00CE3E94"/>
    <w:rsid w:val="00CF12FB"/>
    <w:rsid w:val="00D00FD5"/>
    <w:rsid w:val="00D05B26"/>
    <w:rsid w:val="00D24435"/>
    <w:rsid w:val="00D2487D"/>
    <w:rsid w:val="00D35711"/>
    <w:rsid w:val="00D37E15"/>
    <w:rsid w:val="00D72693"/>
    <w:rsid w:val="00D7701C"/>
    <w:rsid w:val="00D8211F"/>
    <w:rsid w:val="00D876AF"/>
    <w:rsid w:val="00D9063E"/>
    <w:rsid w:val="00DB3A8A"/>
    <w:rsid w:val="00DB3F10"/>
    <w:rsid w:val="00DD38C0"/>
    <w:rsid w:val="00DD46CA"/>
    <w:rsid w:val="00DF20D6"/>
    <w:rsid w:val="00E05924"/>
    <w:rsid w:val="00E11A8E"/>
    <w:rsid w:val="00E12AF5"/>
    <w:rsid w:val="00E12D03"/>
    <w:rsid w:val="00E27A60"/>
    <w:rsid w:val="00E33B4A"/>
    <w:rsid w:val="00E42D5F"/>
    <w:rsid w:val="00E500A9"/>
    <w:rsid w:val="00E5482A"/>
    <w:rsid w:val="00E6394D"/>
    <w:rsid w:val="00E722EA"/>
    <w:rsid w:val="00E97BD2"/>
    <w:rsid w:val="00EA0A11"/>
    <w:rsid w:val="00EC7098"/>
    <w:rsid w:val="00EE3C5B"/>
    <w:rsid w:val="00EF54A7"/>
    <w:rsid w:val="00EF550F"/>
    <w:rsid w:val="00F1402C"/>
    <w:rsid w:val="00F1794F"/>
    <w:rsid w:val="00F21EDD"/>
    <w:rsid w:val="00F413A7"/>
    <w:rsid w:val="00F46F65"/>
    <w:rsid w:val="00F50AF9"/>
    <w:rsid w:val="00F511EA"/>
    <w:rsid w:val="00F5439D"/>
    <w:rsid w:val="00F56EAC"/>
    <w:rsid w:val="00F575DE"/>
    <w:rsid w:val="00F57734"/>
    <w:rsid w:val="00F75650"/>
    <w:rsid w:val="00FB4297"/>
    <w:rsid w:val="00FE045A"/>
    <w:rsid w:val="00FE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,"/>
  <w:listSeparator w:val=";"/>
  <w15:docId w15:val="{8EABC384-B040-4EEC-A5AD-04E9A39A6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95667"/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Virsraksts1">
    <w:name w:val="heading 1"/>
    <w:basedOn w:val="Parasts"/>
    <w:next w:val="Parasts"/>
    <w:link w:val="Virsraksts1Rakstz"/>
    <w:uiPriority w:val="99"/>
    <w:qFormat/>
    <w:locked/>
    <w:rsid w:val="00486EF0"/>
    <w:pPr>
      <w:keepNext/>
      <w:jc w:val="center"/>
      <w:outlineLvl w:val="0"/>
    </w:pPr>
    <w:rPr>
      <w:rFonts w:eastAsia="Calibri" w:cs="Arial Unicode MS"/>
      <w:b/>
      <w:bCs/>
      <w:sz w:val="32"/>
      <w:szCs w:val="32"/>
      <w:lang w:val="en-AU" w:bidi="lo-L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9"/>
    <w:locked/>
    <w:rsid w:val="009D179C"/>
    <w:rPr>
      <w:rFonts w:ascii="Cambria" w:hAnsi="Cambria" w:cs="Times New Roman"/>
      <w:b/>
      <w:bCs/>
      <w:kern w:val="32"/>
      <w:sz w:val="32"/>
      <w:szCs w:val="32"/>
      <w:lang w:val="lv-LV" w:eastAsia="lv-LV"/>
    </w:rPr>
  </w:style>
  <w:style w:type="paragraph" w:styleId="Galvene">
    <w:name w:val="header"/>
    <w:basedOn w:val="Parasts"/>
    <w:link w:val="GalveneRakstz"/>
    <w:uiPriority w:val="99"/>
    <w:rsid w:val="00A175F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locked/>
    <w:rsid w:val="00A175FA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rsid w:val="00A175F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locked/>
    <w:rsid w:val="00A175FA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99"/>
    <w:qFormat/>
    <w:rsid w:val="00B43C43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rsid w:val="00BB7A7A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BB7A7A"/>
    <w:rPr>
      <w:rFonts w:ascii="Tahoma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semiHidden/>
    <w:unhideWhenUsed/>
    <w:rsid w:val="00493AE4"/>
    <w:rPr>
      <w:color w:val="0000FF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493AE4"/>
    <w:rPr>
      <w:color w:val="800080"/>
      <w:u w:val="single"/>
    </w:rPr>
  </w:style>
  <w:style w:type="paragraph" w:customStyle="1" w:styleId="xl63">
    <w:name w:val="xl63"/>
    <w:basedOn w:val="Parasts"/>
    <w:rsid w:val="00493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4">
    <w:name w:val="xl64"/>
    <w:basedOn w:val="Parasts"/>
    <w:rsid w:val="00493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5">
    <w:name w:val="xl65"/>
    <w:basedOn w:val="Parasts"/>
    <w:rsid w:val="00493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6">
    <w:name w:val="xl66"/>
    <w:basedOn w:val="Parasts"/>
    <w:rsid w:val="00493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Parasts"/>
    <w:rsid w:val="00493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8">
    <w:name w:val="xl68"/>
    <w:basedOn w:val="Parasts"/>
    <w:rsid w:val="00493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Parasts"/>
    <w:rsid w:val="00493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0">
    <w:name w:val="xl70"/>
    <w:basedOn w:val="Parasts"/>
    <w:rsid w:val="00493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1">
    <w:name w:val="xl71"/>
    <w:basedOn w:val="Parasts"/>
    <w:rsid w:val="00493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Parasts"/>
    <w:rsid w:val="00493AE4"/>
    <w:pPr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Parasts"/>
    <w:rsid w:val="00493AE4"/>
    <w:pPr>
      <w:spacing w:before="100" w:beforeAutospacing="1" w:after="100" w:afterAutospacing="1"/>
    </w:pPr>
  </w:style>
  <w:style w:type="paragraph" w:customStyle="1" w:styleId="xl74">
    <w:name w:val="xl74"/>
    <w:basedOn w:val="Parasts"/>
    <w:rsid w:val="00493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5">
    <w:name w:val="xl75"/>
    <w:basedOn w:val="Parasts"/>
    <w:rsid w:val="00493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6">
    <w:name w:val="xl76"/>
    <w:basedOn w:val="Parasts"/>
    <w:rsid w:val="00493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Parasts"/>
    <w:rsid w:val="00493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Parasts"/>
    <w:rsid w:val="00493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Parasts"/>
    <w:rsid w:val="00493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Parasts"/>
    <w:rsid w:val="00493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Parasts"/>
    <w:rsid w:val="00493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Parasts"/>
    <w:rsid w:val="00493AE4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3">
    <w:name w:val="xl83"/>
    <w:basedOn w:val="Parasts"/>
    <w:rsid w:val="00493AE4"/>
    <w:pP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Parasts"/>
    <w:rsid w:val="00493AE4"/>
    <w:pPr>
      <w:spacing w:before="100" w:beforeAutospacing="1" w:after="100" w:afterAutospacing="1"/>
      <w:textAlignment w:val="center"/>
    </w:pPr>
  </w:style>
  <w:style w:type="paragraph" w:customStyle="1" w:styleId="xl85">
    <w:name w:val="xl85"/>
    <w:basedOn w:val="Parasts"/>
    <w:rsid w:val="00493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Parasts"/>
    <w:rsid w:val="00493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7">
    <w:name w:val="xl87"/>
    <w:basedOn w:val="Parasts"/>
    <w:rsid w:val="00493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8">
    <w:name w:val="xl88"/>
    <w:basedOn w:val="Parasts"/>
    <w:rsid w:val="00493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Parasts"/>
    <w:rsid w:val="00493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Parasts"/>
    <w:rsid w:val="00493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Parasts"/>
    <w:rsid w:val="00493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Parasts"/>
    <w:rsid w:val="00493AE4"/>
    <w:pPr>
      <w:spacing w:before="100" w:beforeAutospacing="1" w:after="100" w:afterAutospacing="1"/>
    </w:pPr>
  </w:style>
  <w:style w:type="paragraph" w:customStyle="1" w:styleId="xl93">
    <w:name w:val="xl93"/>
    <w:basedOn w:val="Parasts"/>
    <w:rsid w:val="00493AE4"/>
    <w:pPr>
      <w:spacing w:before="100" w:beforeAutospacing="1" w:after="100" w:afterAutospacing="1"/>
      <w:textAlignment w:val="center"/>
    </w:pPr>
  </w:style>
  <w:style w:type="paragraph" w:customStyle="1" w:styleId="xl94">
    <w:name w:val="xl94"/>
    <w:basedOn w:val="Parasts"/>
    <w:rsid w:val="00493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5">
    <w:name w:val="xl95"/>
    <w:basedOn w:val="Parasts"/>
    <w:rsid w:val="00493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6">
    <w:name w:val="xl96"/>
    <w:basedOn w:val="Parasts"/>
    <w:rsid w:val="00493A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7">
    <w:name w:val="xl97"/>
    <w:basedOn w:val="Parasts"/>
    <w:rsid w:val="00493A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8">
    <w:name w:val="xl98"/>
    <w:basedOn w:val="Parasts"/>
    <w:rsid w:val="00493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9">
    <w:name w:val="xl99"/>
    <w:basedOn w:val="Parasts"/>
    <w:rsid w:val="00493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0">
    <w:name w:val="xl100"/>
    <w:basedOn w:val="Parasts"/>
    <w:rsid w:val="00493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1">
    <w:name w:val="xl101"/>
    <w:basedOn w:val="Parasts"/>
    <w:rsid w:val="00493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02">
    <w:name w:val="xl102"/>
    <w:basedOn w:val="Parasts"/>
    <w:rsid w:val="00493A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3">
    <w:name w:val="xl103"/>
    <w:basedOn w:val="Parasts"/>
    <w:rsid w:val="00493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4">
    <w:name w:val="xl104"/>
    <w:basedOn w:val="Parasts"/>
    <w:rsid w:val="00493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5">
    <w:name w:val="xl105"/>
    <w:basedOn w:val="Parasts"/>
    <w:rsid w:val="00493AE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6">
    <w:name w:val="xl106"/>
    <w:basedOn w:val="Parasts"/>
    <w:rsid w:val="00493AE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7">
    <w:name w:val="xl107"/>
    <w:basedOn w:val="Parasts"/>
    <w:rsid w:val="00493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08">
    <w:name w:val="xl108"/>
    <w:basedOn w:val="Parasts"/>
    <w:rsid w:val="00493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09">
    <w:name w:val="xl109"/>
    <w:basedOn w:val="Parasts"/>
    <w:rsid w:val="00493A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0">
    <w:name w:val="xl110"/>
    <w:basedOn w:val="Parasts"/>
    <w:rsid w:val="00493AE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1">
    <w:name w:val="xl111"/>
    <w:basedOn w:val="Parasts"/>
    <w:rsid w:val="00493AE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2">
    <w:name w:val="xl112"/>
    <w:basedOn w:val="Parasts"/>
    <w:rsid w:val="00493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3">
    <w:name w:val="xl113"/>
    <w:basedOn w:val="Parasts"/>
    <w:rsid w:val="00493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14">
    <w:name w:val="xl114"/>
    <w:basedOn w:val="Parasts"/>
    <w:rsid w:val="00493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15">
    <w:name w:val="xl115"/>
    <w:basedOn w:val="Parasts"/>
    <w:rsid w:val="00493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6">
    <w:name w:val="xl116"/>
    <w:basedOn w:val="Parasts"/>
    <w:rsid w:val="00493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Parasts"/>
    <w:rsid w:val="00493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Parasts"/>
    <w:rsid w:val="00493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Parasts"/>
    <w:rsid w:val="00493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Parasts"/>
    <w:rsid w:val="00493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Parasts"/>
    <w:rsid w:val="00493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Parasts"/>
    <w:rsid w:val="00493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Parasts"/>
    <w:rsid w:val="00493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Parasts"/>
    <w:rsid w:val="00493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Parasts"/>
    <w:rsid w:val="00493AE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6">
    <w:name w:val="xl126"/>
    <w:basedOn w:val="Parasts"/>
    <w:rsid w:val="00493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7">
    <w:name w:val="xl127"/>
    <w:basedOn w:val="Parasts"/>
    <w:rsid w:val="00493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8">
    <w:name w:val="xl128"/>
    <w:basedOn w:val="Parasts"/>
    <w:rsid w:val="00493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9">
    <w:name w:val="xl129"/>
    <w:basedOn w:val="Parasts"/>
    <w:rsid w:val="00493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0">
    <w:name w:val="xl130"/>
    <w:basedOn w:val="Parasts"/>
    <w:rsid w:val="00493AE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1">
    <w:name w:val="xl131"/>
    <w:basedOn w:val="Parasts"/>
    <w:rsid w:val="00493AE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2">
    <w:name w:val="xl132"/>
    <w:basedOn w:val="Parasts"/>
    <w:rsid w:val="00493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3">
    <w:name w:val="xl133"/>
    <w:basedOn w:val="Parasts"/>
    <w:rsid w:val="00493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4">
    <w:name w:val="xl134"/>
    <w:basedOn w:val="Parasts"/>
    <w:rsid w:val="00493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5">
    <w:name w:val="xl135"/>
    <w:basedOn w:val="Parasts"/>
    <w:rsid w:val="00493AE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6">
    <w:name w:val="xl136"/>
    <w:basedOn w:val="Parasts"/>
    <w:rsid w:val="00493A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Parasts"/>
    <w:rsid w:val="00493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8">
    <w:name w:val="xl138"/>
    <w:basedOn w:val="Parasts"/>
    <w:rsid w:val="00493AE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9">
    <w:name w:val="xl139"/>
    <w:basedOn w:val="Parasts"/>
    <w:rsid w:val="00493AE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Parasts"/>
    <w:rsid w:val="00493AE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1">
    <w:name w:val="xl141"/>
    <w:basedOn w:val="Parasts"/>
    <w:rsid w:val="00493AE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42">
    <w:name w:val="xl142"/>
    <w:basedOn w:val="Parasts"/>
    <w:rsid w:val="00493AE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43">
    <w:name w:val="xl143"/>
    <w:basedOn w:val="Parasts"/>
    <w:rsid w:val="00493AE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4">
    <w:name w:val="xl144"/>
    <w:basedOn w:val="Parasts"/>
    <w:rsid w:val="00493AE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45">
    <w:name w:val="xl145"/>
    <w:basedOn w:val="Parasts"/>
    <w:rsid w:val="00493A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6">
    <w:name w:val="xl146"/>
    <w:basedOn w:val="Parasts"/>
    <w:rsid w:val="00493AE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147">
    <w:name w:val="xl147"/>
    <w:basedOn w:val="Parasts"/>
    <w:rsid w:val="00493AE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148">
    <w:name w:val="xl148"/>
    <w:basedOn w:val="Parasts"/>
    <w:rsid w:val="00493AE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49">
    <w:name w:val="xl149"/>
    <w:basedOn w:val="Parasts"/>
    <w:rsid w:val="00493A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50">
    <w:name w:val="xl150"/>
    <w:basedOn w:val="Parasts"/>
    <w:rsid w:val="00493A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51">
    <w:name w:val="xl151"/>
    <w:basedOn w:val="Parasts"/>
    <w:rsid w:val="00493AE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52">
    <w:name w:val="xl152"/>
    <w:basedOn w:val="Parasts"/>
    <w:rsid w:val="00493AE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53">
    <w:name w:val="xl153"/>
    <w:basedOn w:val="Parasts"/>
    <w:rsid w:val="00493A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154">
    <w:name w:val="xl154"/>
    <w:basedOn w:val="Parasts"/>
    <w:rsid w:val="00493A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8D24C-D4E3-427A-884B-27DD38F23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1655</Words>
  <Characters>944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avaluze</dc:creator>
  <cp:lastModifiedBy>User</cp:lastModifiedBy>
  <cp:revision>14</cp:revision>
  <cp:lastPrinted>2014-06-27T07:47:00Z</cp:lastPrinted>
  <dcterms:created xsi:type="dcterms:W3CDTF">2014-09-18T07:41:00Z</dcterms:created>
  <dcterms:modified xsi:type="dcterms:W3CDTF">2014-10-01T11:12:00Z</dcterms:modified>
</cp:coreProperties>
</file>