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D8" w:rsidRDefault="00874BD8" w:rsidP="00874BD8">
      <w:pPr>
        <w:spacing w:after="0" w:line="240" w:lineRule="auto"/>
        <w:jc w:val="right"/>
        <w:rPr>
          <w:rFonts w:ascii="Times New Roman" w:hAnsi="Times New Roman" w:cs="Times New Roman"/>
        </w:rPr>
      </w:pPr>
      <w:r>
        <w:rPr>
          <w:rFonts w:ascii="Times New Roman" w:hAnsi="Times New Roman" w:cs="Times New Roman"/>
        </w:rPr>
        <w:t>7</w:t>
      </w:r>
      <w:bookmarkStart w:id="0" w:name="_GoBack"/>
      <w:bookmarkEnd w:id="0"/>
      <w:r>
        <w:rPr>
          <w:rFonts w:ascii="Times New Roman" w:hAnsi="Times New Roman" w:cs="Times New Roman"/>
        </w:rPr>
        <w:t>.pielikums</w:t>
      </w:r>
    </w:p>
    <w:p w:rsidR="00874BD8" w:rsidRDefault="00874BD8" w:rsidP="00874BD8">
      <w:pPr>
        <w:spacing w:after="0"/>
        <w:jc w:val="right"/>
        <w:rPr>
          <w:rFonts w:ascii="Times New Roman" w:hAnsi="Times New Roman" w:cs="Times New Roman"/>
        </w:rPr>
      </w:pPr>
      <w:r>
        <w:rPr>
          <w:rFonts w:ascii="Times New Roman" w:hAnsi="Times New Roman" w:cs="Times New Roman"/>
        </w:rPr>
        <w:t>pie 2016.gada 19.janvāra saistošajiem noteikumiem Nr.1</w:t>
      </w:r>
    </w:p>
    <w:p w:rsidR="00874BD8" w:rsidRDefault="00874BD8" w:rsidP="00874BD8">
      <w:pPr>
        <w:spacing w:after="0"/>
        <w:jc w:val="right"/>
        <w:rPr>
          <w:rFonts w:ascii="Times New Roman" w:hAnsi="Times New Roman" w:cs="Times New Roman"/>
        </w:rPr>
      </w:pPr>
      <w:r>
        <w:rPr>
          <w:rFonts w:ascii="Times New Roman" w:hAnsi="Times New Roman" w:cs="Times New Roman"/>
        </w:rPr>
        <w:t>(prot.Nr.1, 1.)</w:t>
      </w:r>
    </w:p>
    <w:p w:rsidR="00874BD8" w:rsidRDefault="00874BD8" w:rsidP="009875F5">
      <w:pPr>
        <w:jc w:val="center"/>
        <w:rPr>
          <w:rFonts w:ascii="Times New Roman" w:hAnsi="Times New Roman" w:cs="Times New Roman"/>
          <w:b/>
          <w:sz w:val="24"/>
          <w:szCs w:val="24"/>
        </w:rPr>
      </w:pPr>
    </w:p>
    <w:p w:rsidR="009F04A0" w:rsidRDefault="00EC5E6F" w:rsidP="009875F5">
      <w:pPr>
        <w:jc w:val="center"/>
        <w:rPr>
          <w:rFonts w:ascii="Times New Roman" w:hAnsi="Times New Roman" w:cs="Times New Roman"/>
          <w:b/>
          <w:sz w:val="24"/>
          <w:szCs w:val="24"/>
        </w:rPr>
      </w:pPr>
      <w:r>
        <w:rPr>
          <w:rFonts w:ascii="Times New Roman" w:hAnsi="Times New Roman" w:cs="Times New Roman"/>
          <w:b/>
          <w:sz w:val="24"/>
          <w:szCs w:val="24"/>
        </w:rPr>
        <w:t xml:space="preserve">ZIŅOJUMS </w:t>
      </w:r>
    </w:p>
    <w:p w:rsidR="00F24E6C" w:rsidRDefault="00CC32FE" w:rsidP="009F04A0">
      <w:pPr>
        <w:jc w:val="center"/>
        <w:rPr>
          <w:rFonts w:ascii="Times New Roman" w:hAnsi="Times New Roman" w:cs="Times New Roman"/>
          <w:b/>
          <w:sz w:val="24"/>
          <w:szCs w:val="24"/>
        </w:rPr>
      </w:pPr>
      <w:r>
        <w:rPr>
          <w:rFonts w:ascii="Times New Roman" w:hAnsi="Times New Roman" w:cs="Times New Roman"/>
          <w:b/>
          <w:sz w:val="24"/>
          <w:szCs w:val="24"/>
        </w:rPr>
        <w:t xml:space="preserve">PAR </w:t>
      </w:r>
      <w:r w:rsidR="009875F5" w:rsidRPr="009875F5">
        <w:rPr>
          <w:rFonts w:ascii="Times New Roman" w:hAnsi="Times New Roman" w:cs="Times New Roman"/>
          <w:b/>
          <w:sz w:val="24"/>
          <w:szCs w:val="24"/>
        </w:rPr>
        <w:t>PRIEKULES NOVADA PAŠVALDĪBAS 201</w:t>
      </w:r>
      <w:r w:rsidR="00331E78">
        <w:rPr>
          <w:rFonts w:ascii="Times New Roman" w:hAnsi="Times New Roman" w:cs="Times New Roman"/>
          <w:b/>
          <w:sz w:val="24"/>
          <w:szCs w:val="24"/>
        </w:rPr>
        <w:t>6</w:t>
      </w:r>
      <w:r w:rsidR="009875F5" w:rsidRPr="009875F5">
        <w:rPr>
          <w:rFonts w:ascii="Times New Roman" w:hAnsi="Times New Roman" w:cs="Times New Roman"/>
          <w:b/>
          <w:sz w:val="24"/>
          <w:szCs w:val="24"/>
        </w:rPr>
        <w:t>.GADA BUDŽET</w:t>
      </w:r>
      <w:r>
        <w:rPr>
          <w:rFonts w:ascii="Times New Roman" w:hAnsi="Times New Roman" w:cs="Times New Roman"/>
          <w:b/>
          <w:sz w:val="24"/>
          <w:szCs w:val="24"/>
        </w:rPr>
        <w:t>U</w:t>
      </w:r>
    </w:p>
    <w:p w:rsidR="00CC32FE" w:rsidRP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2015.gadā plānotās aktivitātes realizējot dzīvē, Priekules novada darbinieku kolektīvs pierādījis, ka arī neliels novads var veiksmīgi attīstīties. Vienā no galvenajām prioritātēm- izglītībā esam investējuši ievērojamus resursus infrastruktūras sakārtošanā. Virgas pamatskolā veikta skolas apkures sistēmas rekonstrukcija, Purmsātu speciālajā internātpamatskolā izremontētas ēdināšanas pakalpojumu telpas, Priekulē veikta apkures rekonstrukcija Priekules Mūzikas un mākslas skolā, kabinetu remonti Priekules vidusskolā un pirmsskolas izglītības iestādē ‘’Dzirnaviņas’’. Veikta sporta zāles rekonstrukcija Gramzdas pamatskolā, bet Krotes Kronvalda Ata pamatskolā veikta skolas apkures trases rekonstrukcija un klašu remonti. Iegādāti mūzikas instrumenti un inventārs Priekules un Kalētu Mūzikas un mākslas skolām. Visās novada izglītības iestādēs tika ieviestas jaunas tehnoloģijas (planšetes, datortehnika, interaktīvās tāfeles un citi rīki, tajā skaitā arī saimnieciskais inventārs un mēbeles), kā arī iegādāts jauns autobuss skolēnu pārvadāšanai Gramzdā.</w:t>
      </w:r>
    </w:p>
    <w:p w:rsidR="00CC32FE" w:rsidRPr="00CC32FE" w:rsidRDefault="00CC32FE" w:rsidP="00CC32FE">
      <w:pPr>
        <w:spacing w:after="0"/>
        <w:ind w:firstLine="720"/>
        <w:jc w:val="both"/>
        <w:rPr>
          <w:rFonts w:ascii="Times New Roman" w:hAnsi="Times New Roman" w:cs="Times New Roman"/>
        </w:rPr>
      </w:pPr>
      <w:r>
        <w:rPr>
          <w:rFonts w:ascii="Times New Roman" w:hAnsi="Times New Roman" w:cs="Times New Roman"/>
        </w:rPr>
        <w:t>Sportam un veselīgam dzīves</w:t>
      </w:r>
      <w:r w:rsidRPr="00CC32FE">
        <w:rPr>
          <w:rFonts w:ascii="Times New Roman" w:hAnsi="Times New Roman" w:cs="Times New Roman"/>
        </w:rPr>
        <w:t>veidam iegādāts inventārs – basketbola grozi, dažāds sporta inventārs daudzfunkcionālajā</w:t>
      </w:r>
      <w:r>
        <w:rPr>
          <w:rFonts w:ascii="Times New Roman" w:hAnsi="Times New Roman" w:cs="Times New Roman"/>
        </w:rPr>
        <w:t xml:space="preserve"> sporta hallē Priekules pilsētā u arī pagastos.</w:t>
      </w:r>
    </w:p>
    <w:p w:rsid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Esam izmantojuši iespējas piesaistīt ES finansējumu dažādu projektu realizēšanai novadā. Visā teritorijā izveidoti 33 publiskā interneta pieejas punkti, izmantojot ES finansējumu. Trenažieru un rotaļu laukumi izveidoti Bunkā pie divām daudzdzīvokļu mājām un Priekulē. Zaļā klase izveidota Priekules parkā pie vidusskolas. Vides sakārtošanai pabeigts aizsargājamās teritorijas Ruņupes projekts. Izgatavoti tautas tērpu eksemplāri Virgai un Kalētiem un tautas tērpi folkloras kopai ‘’Traistēni’’. Pabeigts pārrobežu projekts RIVERVEIS, radot iespēju laivošanai par Virgas upi, papildinot tūrisma iespējas novadā.</w:t>
      </w:r>
    </w:p>
    <w:p w:rsidR="00CC32FE" w:rsidRP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Ieguldot pašvaldības līdzekļus projektu konkursam, novada nevalstiskās organizācijas un biedrības realizējušas 9 projektus, iesaistot tajos novada jauniešus un seniorus (notikušas bērnu nometnes, ekspedīcijas, iegūtas riteņbraucēju tiesības, noorganizēti pasākumi, u.t.t.).</w:t>
      </w:r>
    </w:p>
    <w:p w:rsidR="00CC32FE" w:rsidRPr="00CC32FE" w:rsidRDefault="00CC32FE" w:rsidP="00CC32FE">
      <w:pPr>
        <w:spacing w:after="0"/>
        <w:ind w:firstLine="720"/>
        <w:jc w:val="both"/>
        <w:rPr>
          <w:rFonts w:ascii="Times New Roman" w:hAnsi="Times New Roman" w:cs="Times New Roman"/>
        </w:rPr>
      </w:pPr>
      <w:r>
        <w:rPr>
          <w:rFonts w:ascii="Times New Roman" w:hAnsi="Times New Roman" w:cs="Times New Roman"/>
        </w:rPr>
        <w:t xml:space="preserve">Viena no galvenajām </w:t>
      </w:r>
      <w:r w:rsidRPr="00CC32FE">
        <w:rPr>
          <w:rFonts w:ascii="Times New Roman" w:hAnsi="Times New Roman" w:cs="Times New Roman"/>
        </w:rPr>
        <w:t>jomām, kurai pievērsām uzmanību ir uzņēmējdarbība. Rekonstruējot sociālā atbalsta centru un jauniešu māju Prie</w:t>
      </w:r>
      <w:r>
        <w:rPr>
          <w:rFonts w:ascii="Times New Roman" w:hAnsi="Times New Roman" w:cs="Times New Roman"/>
        </w:rPr>
        <w:t>kulē, izveidojām 4 jaunas darba</w:t>
      </w:r>
      <w:r w:rsidRPr="00CC32FE">
        <w:rPr>
          <w:rFonts w:ascii="Times New Roman" w:hAnsi="Times New Roman" w:cs="Times New Roman"/>
        </w:rPr>
        <w:t>vietas un iespēju dažādu grupu iedzīvotājiem saņemt sociālos un saimnieciskos pakalpojumus (veļas mazgāšana, dušu pieejamību, apmācību telpas, kā arī viesnīcas pakalpojumus).</w:t>
      </w:r>
    </w:p>
    <w:p w:rsidR="00CC32FE" w:rsidRP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No pašvaldības budžeta veikti ieguldījumi infrastruktūrā. Bunkas pagastā Krotē ūdenssaimniecības sakārtošana, ielu apgaismojuma izbūve Bunkā. Darbnīcu remonts Gramzdā. Lieli finansiāli ieguldījumi investēti Virgas ūdenssaimniecības sakārtošanā. Izbūvēts ielu apgaismojums Baznīcas ielā Priekulē.</w:t>
      </w:r>
    </w:p>
    <w:p w:rsidR="00CC32FE" w:rsidRP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Lai veiktu kvalitatīvus pakalpojumus, pievienojām SIA ‘’Priekules nami’’ Virgas ūdenssaimniecību.</w:t>
      </w:r>
    </w:p>
    <w:p w:rsidR="00CC32FE" w:rsidRP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Lai mazinātu skaidras naudas plūsmu novadā, pārvaldēs un Priekules pilsētā uzstādīti kases aparāti un bankas naudas termināli. Noslēgti līgumi ar daudzām valsts iestādēm, lai dokumentu aprite notiktu elektroniskajā vidē.</w:t>
      </w:r>
    </w:p>
    <w:p w:rsidR="00CC32FE" w:rsidRPr="00CC32FE" w:rsidRDefault="00CC32FE" w:rsidP="00CC32FE">
      <w:pPr>
        <w:spacing w:after="0"/>
        <w:ind w:firstLine="720"/>
        <w:jc w:val="both"/>
        <w:rPr>
          <w:rFonts w:ascii="Times New Roman" w:hAnsi="Times New Roman" w:cs="Times New Roman"/>
        </w:rPr>
      </w:pPr>
      <w:r w:rsidRPr="00CC32FE">
        <w:rPr>
          <w:rFonts w:ascii="Times New Roman" w:hAnsi="Times New Roman" w:cs="Times New Roman"/>
        </w:rPr>
        <w:t>Pārskata periodā pašvaldības darbībā nav notikušas ievērojamas pārmaiņas. Mērķtiecīgi sakārtojot novada teritoriju, veidojot un radot iespējas un dažādojot pakalpojumu veidus iedzīvotājiem, Priekules novads tiecas būt atpazīstams, pievilcīgs dzīvošanai, izglītošanai un strādāšanai iedzīvotājiem.</w:t>
      </w:r>
    </w:p>
    <w:p w:rsidR="009B074B" w:rsidRPr="006E3728" w:rsidRDefault="009B074B" w:rsidP="00CC32FE">
      <w:pPr>
        <w:spacing w:after="0"/>
        <w:ind w:firstLine="720"/>
        <w:jc w:val="both"/>
        <w:rPr>
          <w:rFonts w:ascii="Times New Roman" w:hAnsi="Times New Roman" w:cs="Times New Roman"/>
        </w:rPr>
      </w:pPr>
      <w:r w:rsidRPr="006E3728">
        <w:rPr>
          <w:rFonts w:ascii="Times New Roman" w:hAnsi="Times New Roman" w:cs="Times New Roman"/>
        </w:rPr>
        <w:t>Priekules novada pašvaldības 201</w:t>
      </w:r>
      <w:r w:rsidR="00CC32FE">
        <w:rPr>
          <w:rFonts w:ascii="Times New Roman" w:hAnsi="Times New Roman" w:cs="Times New Roman"/>
        </w:rPr>
        <w:t>6</w:t>
      </w:r>
      <w:r w:rsidRPr="006E3728">
        <w:rPr>
          <w:rFonts w:ascii="Times New Roman" w:hAnsi="Times New Roman" w:cs="Times New Roman"/>
        </w:rPr>
        <w:t>.gada budžet</w:t>
      </w:r>
      <w:r w:rsidR="006966F0" w:rsidRPr="006E3728">
        <w:rPr>
          <w:rFonts w:ascii="Times New Roman" w:hAnsi="Times New Roman" w:cs="Times New Roman"/>
        </w:rPr>
        <w:t>s</w:t>
      </w:r>
      <w:r w:rsidRPr="006E3728">
        <w:rPr>
          <w:rFonts w:ascii="Times New Roman" w:hAnsi="Times New Roman" w:cs="Times New Roman"/>
        </w:rPr>
        <w:t xml:space="preserve"> izstrādāts </w:t>
      </w:r>
      <w:r w:rsidR="00CC32FE">
        <w:rPr>
          <w:rFonts w:ascii="Times New Roman" w:hAnsi="Times New Roman" w:cs="Times New Roman"/>
        </w:rPr>
        <w:t xml:space="preserve">ņemot vērā 2015.gada izpildes un </w:t>
      </w:r>
      <w:r w:rsidRPr="006E3728">
        <w:rPr>
          <w:rFonts w:ascii="Times New Roman" w:hAnsi="Times New Roman" w:cs="Times New Roman"/>
        </w:rPr>
        <w:t xml:space="preserve">atbilstoši likuma „Par budžetu un finanšu vadību”, likuma „Par pašvaldību budžetiem”, likuma „Par pašvaldībām”, likuma „Valsts un pašvaldību amatpersonu un darbinieku atlīdzības likums” un citu </w:t>
      </w:r>
      <w:r w:rsidRPr="006E3728">
        <w:rPr>
          <w:rFonts w:ascii="Times New Roman" w:hAnsi="Times New Roman" w:cs="Times New Roman"/>
        </w:rPr>
        <w:lastRenderedPageBreak/>
        <w:t xml:space="preserve">likumu un normatīvo aktu prasībām, kā arī Priekules novada pašvaldības </w:t>
      </w:r>
      <w:r w:rsidR="00331E78">
        <w:rPr>
          <w:rFonts w:ascii="Times New Roman" w:hAnsi="Times New Roman" w:cs="Times New Roman"/>
        </w:rPr>
        <w:t xml:space="preserve">noteikumiem </w:t>
      </w:r>
      <w:r w:rsidR="00571522">
        <w:rPr>
          <w:rFonts w:ascii="Times New Roman" w:hAnsi="Times New Roman" w:cs="Times New Roman"/>
        </w:rPr>
        <w:t>“Par</w:t>
      </w:r>
      <w:r w:rsidR="00331E78">
        <w:rPr>
          <w:rFonts w:ascii="Times New Roman" w:hAnsi="Times New Roman" w:cs="Times New Roman"/>
        </w:rPr>
        <w:t xml:space="preserve"> </w:t>
      </w:r>
      <w:r w:rsidR="00571522">
        <w:rPr>
          <w:rFonts w:ascii="Times New Roman" w:hAnsi="Times New Roman" w:cs="Times New Roman"/>
        </w:rPr>
        <w:t xml:space="preserve">Priekules novada pašvaldības </w:t>
      </w:r>
      <w:r w:rsidRPr="006E3728">
        <w:rPr>
          <w:rFonts w:ascii="Times New Roman" w:hAnsi="Times New Roman" w:cs="Times New Roman"/>
        </w:rPr>
        <w:t xml:space="preserve">budžeta </w:t>
      </w:r>
      <w:r w:rsidR="00571522">
        <w:rPr>
          <w:rFonts w:ascii="Times New Roman" w:hAnsi="Times New Roman" w:cs="Times New Roman"/>
        </w:rPr>
        <w:t>izstrādāšanu, apstiprināšanu, izpildi un kontroli”.</w:t>
      </w:r>
    </w:p>
    <w:p w:rsidR="006E3728" w:rsidRDefault="006E3728" w:rsidP="004C20AB">
      <w:pPr>
        <w:spacing w:after="0"/>
        <w:ind w:firstLine="720"/>
        <w:jc w:val="center"/>
        <w:rPr>
          <w:rFonts w:ascii="Times New Roman" w:hAnsi="Times New Roman" w:cs="Times New Roman"/>
          <w:b/>
        </w:rPr>
      </w:pPr>
    </w:p>
    <w:p w:rsidR="00CC32FE" w:rsidRDefault="00CC32FE" w:rsidP="004C20AB">
      <w:pPr>
        <w:spacing w:after="0"/>
        <w:ind w:firstLine="720"/>
        <w:jc w:val="center"/>
        <w:rPr>
          <w:rFonts w:ascii="Times New Roman" w:hAnsi="Times New Roman" w:cs="Times New Roman"/>
          <w:b/>
        </w:rPr>
      </w:pPr>
    </w:p>
    <w:p w:rsidR="006966F0" w:rsidRPr="006E3728" w:rsidRDefault="00EC5E6F" w:rsidP="004C20AB">
      <w:pPr>
        <w:spacing w:after="0"/>
        <w:ind w:firstLine="720"/>
        <w:jc w:val="center"/>
        <w:rPr>
          <w:rFonts w:ascii="Times New Roman" w:hAnsi="Times New Roman" w:cs="Times New Roman"/>
          <w:b/>
        </w:rPr>
      </w:pPr>
      <w:r w:rsidRPr="006E3728">
        <w:rPr>
          <w:rFonts w:ascii="Times New Roman" w:hAnsi="Times New Roman" w:cs="Times New Roman"/>
          <w:b/>
        </w:rPr>
        <w:t>Pašvaldības budžets</w:t>
      </w:r>
    </w:p>
    <w:p w:rsidR="004C20AB" w:rsidRPr="006E3728" w:rsidRDefault="004C20AB" w:rsidP="004C20AB">
      <w:pPr>
        <w:spacing w:after="0"/>
        <w:ind w:firstLine="720"/>
        <w:jc w:val="center"/>
        <w:rPr>
          <w:rFonts w:ascii="Times New Roman" w:hAnsi="Times New Roman" w:cs="Times New Roman"/>
          <w:b/>
        </w:rPr>
      </w:pPr>
    </w:p>
    <w:tbl>
      <w:tblPr>
        <w:tblStyle w:val="Reatabula"/>
        <w:tblW w:w="9324" w:type="dxa"/>
        <w:tblLook w:val="04A0" w:firstRow="1" w:lastRow="0" w:firstColumn="1" w:lastColumn="0" w:noHBand="0" w:noVBand="1"/>
      </w:tblPr>
      <w:tblGrid>
        <w:gridCol w:w="3124"/>
        <w:gridCol w:w="2240"/>
        <w:gridCol w:w="1980"/>
        <w:gridCol w:w="1980"/>
      </w:tblGrid>
      <w:tr w:rsidR="00571522" w:rsidRPr="006E3728" w:rsidTr="00571522">
        <w:trPr>
          <w:trHeight w:val="630"/>
        </w:trPr>
        <w:tc>
          <w:tcPr>
            <w:tcW w:w="3124" w:type="dxa"/>
            <w:noWrap/>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 </w:t>
            </w:r>
          </w:p>
        </w:tc>
        <w:tc>
          <w:tcPr>
            <w:tcW w:w="2240" w:type="dxa"/>
          </w:tcPr>
          <w:p w:rsidR="00571522" w:rsidRPr="006E3728" w:rsidRDefault="00571522" w:rsidP="0046638E">
            <w:pPr>
              <w:rPr>
                <w:rFonts w:ascii="Times New Roman" w:hAnsi="Times New Roman" w:cs="Times New Roman"/>
                <w:color w:val="000000"/>
              </w:rPr>
            </w:pPr>
            <w:r w:rsidRPr="006E3728">
              <w:rPr>
                <w:rFonts w:ascii="Times New Roman" w:hAnsi="Times New Roman" w:cs="Times New Roman"/>
                <w:color w:val="000000"/>
              </w:rPr>
              <w:t>2014.gada izpilde EUR</w:t>
            </w:r>
          </w:p>
        </w:tc>
        <w:tc>
          <w:tcPr>
            <w:tcW w:w="1980" w:type="dxa"/>
            <w:hideMark/>
          </w:tcPr>
          <w:p w:rsidR="00571522" w:rsidRPr="006E3728" w:rsidRDefault="00571522" w:rsidP="00571522">
            <w:pPr>
              <w:rPr>
                <w:rFonts w:ascii="Times New Roman" w:hAnsi="Times New Roman" w:cs="Times New Roman"/>
                <w:color w:val="000000"/>
              </w:rPr>
            </w:pPr>
            <w:r w:rsidRPr="006E3728">
              <w:rPr>
                <w:rFonts w:ascii="Times New Roman" w:hAnsi="Times New Roman" w:cs="Times New Roman"/>
                <w:color w:val="000000"/>
              </w:rPr>
              <w:t>201</w:t>
            </w:r>
            <w:r>
              <w:rPr>
                <w:rFonts w:ascii="Times New Roman" w:hAnsi="Times New Roman" w:cs="Times New Roman"/>
                <w:color w:val="000000"/>
              </w:rPr>
              <w:t>5</w:t>
            </w:r>
            <w:r w:rsidRPr="006E3728">
              <w:rPr>
                <w:rFonts w:ascii="Times New Roman" w:hAnsi="Times New Roman" w:cs="Times New Roman"/>
                <w:color w:val="000000"/>
              </w:rPr>
              <w:t>.gada izpilde EUR</w:t>
            </w:r>
          </w:p>
        </w:tc>
        <w:tc>
          <w:tcPr>
            <w:tcW w:w="1980" w:type="dxa"/>
          </w:tcPr>
          <w:p w:rsidR="00571522" w:rsidRPr="006E3728" w:rsidRDefault="00571522" w:rsidP="00571522">
            <w:pPr>
              <w:rPr>
                <w:rFonts w:ascii="Times New Roman" w:hAnsi="Times New Roman" w:cs="Times New Roman"/>
                <w:color w:val="000000"/>
              </w:rPr>
            </w:pPr>
            <w:r w:rsidRPr="006E3728">
              <w:rPr>
                <w:rFonts w:ascii="Times New Roman" w:hAnsi="Times New Roman" w:cs="Times New Roman"/>
                <w:color w:val="000000"/>
              </w:rPr>
              <w:t>201</w:t>
            </w:r>
            <w:r>
              <w:rPr>
                <w:rFonts w:ascii="Times New Roman" w:hAnsi="Times New Roman" w:cs="Times New Roman"/>
                <w:color w:val="000000"/>
              </w:rPr>
              <w:t>6</w:t>
            </w:r>
            <w:r w:rsidRPr="006E3728">
              <w:rPr>
                <w:rFonts w:ascii="Times New Roman" w:hAnsi="Times New Roman" w:cs="Times New Roman"/>
                <w:color w:val="000000"/>
              </w:rPr>
              <w:t>.gada plāns EUR</w:t>
            </w:r>
          </w:p>
        </w:tc>
      </w:tr>
      <w:tr w:rsidR="00571522" w:rsidRPr="006E3728" w:rsidTr="00571522">
        <w:trPr>
          <w:trHeight w:val="315"/>
        </w:trPr>
        <w:tc>
          <w:tcPr>
            <w:tcW w:w="3124" w:type="dxa"/>
            <w:noWrap/>
            <w:hideMark/>
          </w:tcPr>
          <w:p w:rsidR="00571522" w:rsidRPr="006E3728" w:rsidRDefault="00571522" w:rsidP="008D22F4">
            <w:pPr>
              <w:jc w:val="center"/>
              <w:rPr>
                <w:rFonts w:ascii="Times New Roman" w:hAnsi="Times New Roman" w:cs="Times New Roman"/>
                <w:b/>
                <w:bCs/>
                <w:color w:val="000000"/>
              </w:rPr>
            </w:pPr>
            <w:r w:rsidRPr="006E3728">
              <w:rPr>
                <w:rFonts w:ascii="Times New Roman" w:hAnsi="Times New Roman" w:cs="Times New Roman"/>
                <w:b/>
                <w:bCs/>
                <w:color w:val="000000"/>
              </w:rPr>
              <w:t>IEŅĒMUMI</w:t>
            </w:r>
          </w:p>
        </w:tc>
        <w:tc>
          <w:tcPr>
            <w:tcW w:w="2240" w:type="dxa"/>
          </w:tcPr>
          <w:p w:rsidR="00571522" w:rsidRPr="006E3728" w:rsidRDefault="00571522" w:rsidP="0046638E">
            <w:pPr>
              <w:rPr>
                <w:rFonts w:ascii="Times New Roman" w:hAnsi="Times New Roman" w:cs="Times New Roman"/>
                <w:color w:val="000000"/>
              </w:rPr>
            </w:pPr>
            <w:r w:rsidRPr="006E3728">
              <w:rPr>
                <w:rFonts w:ascii="Times New Roman" w:hAnsi="Times New Roman" w:cs="Times New Roman"/>
                <w:color w:val="000000"/>
              </w:rPr>
              <w:t> </w:t>
            </w:r>
          </w:p>
        </w:tc>
        <w:tc>
          <w:tcPr>
            <w:tcW w:w="1980" w:type="dxa"/>
            <w:noWrap/>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 </w:t>
            </w:r>
          </w:p>
        </w:tc>
        <w:tc>
          <w:tcPr>
            <w:tcW w:w="1980" w:type="dxa"/>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 </w:t>
            </w:r>
          </w:p>
        </w:tc>
      </w:tr>
      <w:tr w:rsidR="00571522" w:rsidRPr="006E3728" w:rsidTr="00571522">
        <w:trPr>
          <w:trHeight w:val="315"/>
        </w:trPr>
        <w:tc>
          <w:tcPr>
            <w:tcW w:w="3124" w:type="dxa"/>
            <w:noWrap/>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Pamatbudžeta ieņēmumi</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6 237 616</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6 179 253</w:t>
            </w:r>
          </w:p>
        </w:tc>
        <w:tc>
          <w:tcPr>
            <w:tcW w:w="1980" w:type="dxa"/>
          </w:tcPr>
          <w:p w:rsidR="00571522"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5 378 828</w:t>
            </w:r>
          </w:p>
        </w:tc>
      </w:tr>
      <w:tr w:rsidR="00571522" w:rsidRPr="006E3728" w:rsidTr="009425E0">
        <w:trPr>
          <w:trHeight w:val="398"/>
        </w:trPr>
        <w:tc>
          <w:tcPr>
            <w:tcW w:w="3124" w:type="dxa"/>
            <w:noWrap/>
            <w:hideMark/>
          </w:tcPr>
          <w:p w:rsidR="009425E0"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Speciālā budžeta ieņēmumi</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255 689</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253 415</w:t>
            </w:r>
          </w:p>
        </w:tc>
        <w:tc>
          <w:tcPr>
            <w:tcW w:w="1980" w:type="dxa"/>
          </w:tcPr>
          <w:p w:rsidR="00571522"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271 454</w:t>
            </w:r>
          </w:p>
        </w:tc>
      </w:tr>
      <w:tr w:rsidR="009425E0" w:rsidRPr="006E3728" w:rsidTr="00571522">
        <w:trPr>
          <w:trHeight w:val="336"/>
        </w:trPr>
        <w:tc>
          <w:tcPr>
            <w:tcW w:w="3124" w:type="dxa"/>
            <w:noWrap/>
          </w:tcPr>
          <w:p w:rsidR="009425E0" w:rsidRPr="006E3728" w:rsidRDefault="009425E0" w:rsidP="008D22F4">
            <w:pPr>
              <w:rPr>
                <w:rFonts w:ascii="Times New Roman" w:hAnsi="Times New Roman" w:cs="Times New Roman"/>
                <w:color w:val="000000"/>
              </w:rPr>
            </w:pPr>
            <w:r>
              <w:rPr>
                <w:rFonts w:ascii="Times New Roman" w:hAnsi="Times New Roman" w:cs="Times New Roman"/>
                <w:color w:val="000000"/>
              </w:rPr>
              <w:t>Ziedojumi un dāvinājumi</w:t>
            </w:r>
          </w:p>
        </w:tc>
        <w:tc>
          <w:tcPr>
            <w:tcW w:w="2240" w:type="dxa"/>
          </w:tcPr>
          <w:p w:rsidR="009425E0" w:rsidRPr="006E3728" w:rsidRDefault="009425E0" w:rsidP="0046638E">
            <w:pPr>
              <w:jc w:val="right"/>
              <w:rPr>
                <w:rFonts w:ascii="Times New Roman" w:hAnsi="Times New Roman" w:cs="Times New Roman"/>
                <w:color w:val="000000"/>
              </w:rPr>
            </w:pPr>
          </w:p>
        </w:tc>
        <w:tc>
          <w:tcPr>
            <w:tcW w:w="1980" w:type="dxa"/>
            <w:noWrap/>
          </w:tcPr>
          <w:p w:rsidR="009425E0" w:rsidRDefault="009425E0" w:rsidP="008D22F4">
            <w:pPr>
              <w:jc w:val="right"/>
              <w:rPr>
                <w:rFonts w:ascii="Times New Roman" w:hAnsi="Times New Roman" w:cs="Times New Roman"/>
                <w:color w:val="000000"/>
              </w:rPr>
            </w:pPr>
            <w:r>
              <w:rPr>
                <w:rFonts w:ascii="Times New Roman" w:hAnsi="Times New Roman" w:cs="Times New Roman"/>
                <w:color w:val="000000"/>
              </w:rPr>
              <w:t>11 338</w:t>
            </w:r>
          </w:p>
        </w:tc>
        <w:tc>
          <w:tcPr>
            <w:tcW w:w="1980" w:type="dxa"/>
          </w:tcPr>
          <w:p w:rsidR="009425E0"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300</w:t>
            </w:r>
          </w:p>
        </w:tc>
      </w:tr>
      <w:tr w:rsidR="00571522" w:rsidRPr="006E3728" w:rsidTr="00571522">
        <w:trPr>
          <w:trHeight w:val="630"/>
        </w:trPr>
        <w:tc>
          <w:tcPr>
            <w:tcW w:w="3124" w:type="dxa"/>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Līdzekļu atlikums uz gada sākumu pamatbudžetā</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719 442</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539 109</w:t>
            </w:r>
          </w:p>
        </w:tc>
        <w:tc>
          <w:tcPr>
            <w:tcW w:w="1980" w:type="dxa"/>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709 114</w:t>
            </w:r>
          </w:p>
        </w:tc>
      </w:tr>
      <w:tr w:rsidR="00571522" w:rsidRPr="006E3728" w:rsidTr="009425E0">
        <w:trPr>
          <w:trHeight w:val="516"/>
        </w:trPr>
        <w:tc>
          <w:tcPr>
            <w:tcW w:w="3124" w:type="dxa"/>
            <w:hideMark/>
          </w:tcPr>
          <w:p w:rsidR="009425E0"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Līdzekļu atlikums uz gada sākumu speciālajā budžetā</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111 517</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146 939</w:t>
            </w:r>
          </w:p>
        </w:tc>
        <w:tc>
          <w:tcPr>
            <w:tcW w:w="1980" w:type="dxa"/>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158 724</w:t>
            </w:r>
          </w:p>
        </w:tc>
      </w:tr>
      <w:tr w:rsidR="009425E0" w:rsidRPr="006E3728" w:rsidTr="00571522">
        <w:trPr>
          <w:trHeight w:val="231"/>
        </w:trPr>
        <w:tc>
          <w:tcPr>
            <w:tcW w:w="3124" w:type="dxa"/>
          </w:tcPr>
          <w:p w:rsidR="009425E0" w:rsidRPr="006E3728" w:rsidRDefault="009425E0" w:rsidP="008D22F4">
            <w:pPr>
              <w:rPr>
                <w:rFonts w:ascii="Times New Roman" w:hAnsi="Times New Roman" w:cs="Times New Roman"/>
                <w:color w:val="000000"/>
              </w:rPr>
            </w:pPr>
            <w:r w:rsidRPr="006E3728">
              <w:rPr>
                <w:rFonts w:ascii="Times New Roman" w:hAnsi="Times New Roman" w:cs="Times New Roman"/>
                <w:color w:val="000000"/>
              </w:rPr>
              <w:t>Līdzekļu atlikums uz gada sākumu</w:t>
            </w:r>
            <w:r>
              <w:rPr>
                <w:rFonts w:ascii="Times New Roman" w:hAnsi="Times New Roman" w:cs="Times New Roman"/>
                <w:color w:val="000000"/>
              </w:rPr>
              <w:t xml:space="preserve"> Ziedojumi</w:t>
            </w:r>
          </w:p>
        </w:tc>
        <w:tc>
          <w:tcPr>
            <w:tcW w:w="2240" w:type="dxa"/>
          </w:tcPr>
          <w:p w:rsidR="009425E0" w:rsidRPr="006E3728" w:rsidRDefault="009425E0" w:rsidP="0046638E">
            <w:pPr>
              <w:jc w:val="right"/>
              <w:rPr>
                <w:rFonts w:ascii="Times New Roman" w:hAnsi="Times New Roman" w:cs="Times New Roman"/>
                <w:color w:val="000000"/>
              </w:rPr>
            </w:pPr>
          </w:p>
        </w:tc>
        <w:tc>
          <w:tcPr>
            <w:tcW w:w="1980" w:type="dxa"/>
            <w:noWrap/>
          </w:tcPr>
          <w:p w:rsidR="009425E0" w:rsidRDefault="009425E0" w:rsidP="008D22F4">
            <w:pPr>
              <w:jc w:val="right"/>
              <w:rPr>
                <w:rFonts w:ascii="Times New Roman" w:hAnsi="Times New Roman" w:cs="Times New Roman"/>
                <w:color w:val="000000"/>
              </w:rPr>
            </w:pPr>
            <w:r>
              <w:rPr>
                <w:rFonts w:ascii="Times New Roman" w:hAnsi="Times New Roman" w:cs="Times New Roman"/>
                <w:color w:val="000000"/>
              </w:rPr>
              <w:t>1000</w:t>
            </w:r>
          </w:p>
        </w:tc>
        <w:tc>
          <w:tcPr>
            <w:tcW w:w="1980" w:type="dxa"/>
          </w:tcPr>
          <w:p w:rsidR="009425E0"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7932</w:t>
            </w:r>
          </w:p>
        </w:tc>
      </w:tr>
      <w:tr w:rsidR="00571522" w:rsidRPr="006E3728" w:rsidTr="00571522">
        <w:trPr>
          <w:trHeight w:val="315"/>
        </w:trPr>
        <w:tc>
          <w:tcPr>
            <w:tcW w:w="3124" w:type="dxa"/>
            <w:noWrap/>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Kredītlīdzekļu piesaiste</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435 965</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318 540</w:t>
            </w:r>
          </w:p>
        </w:tc>
        <w:tc>
          <w:tcPr>
            <w:tcW w:w="1980" w:type="dxa"/>
          </w:tcPr>
          <w:p w:rsidR="00571522"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308 000</w:t>
            </w:r>
          </w:p>
        </w:tc>
      </w:tr>
      <w:tr w:rsidR="00571522" w:rsidRPr="006E3728" w:rsidTr="00571522">
        <w:trPr>
          <w:trHeight w:val="315"/>
        </w:trPr>
        <w:tc>
          <w:tcPr>
            <w:tcW w:w="3124" w:type="dxa"/>
            <w:shd w:val="clear" w:color="auto" w:fill="C6D9F1" w:themeFill="text2" w:themeFillTint="33"/>
            <w:noWrap/>
            <w:hideMark/>
          </w:tcPr>
          <w:p w:rsidR="00571522" w:rsidRPr="006E3728" w:rsidRDefault="00571522" w:rsidP="008D22F4">
            <w:pPr>
              <w:jc w:val="right"/>
              <w:rPr>
                <w:rFonts w:ascii="Times New Roman" w:hAnsi="Times New Roman" w:cs="Times New Roman"/>
                <w:b/>
                <w:bCs/>
                <w:color w:val="000000"/>
              </w:rPr>
            </w:pPr>
            <w:r w:rsidRPr="006E3728">
              <w:rPr>
                <w:rFonts w:ascii="Times New Roman" w:hAnsi="Times New Roman" w:cs="Times New Roman"/>
                <w:b/>
                <w:bCs/>
                <w:color w:val="000000"/>
              </w:rPr>
              <w:t>Kopā</w:t>
            </w:r>
          </w:p>
        </w:tc>
        <w:tc>
          <w:tcPr>
            <w:tcW w:w="2240" w:type="dxa"/>
            <w:shd w:val="clear" w:color="auto" w:fill="C6D9F1" w:themeFill="text2" w:themeFillTint="33"/>
          </w:tcPr>
          <w:p w:rsidR="00571522" w:rsidRPr="006E3728" w:rsidRDefault="00571522" w:rsidP="0046638E">
            <w:pPr>
              <w:jc w:val="right"/>
              <w:rPr>
                <w:rFonts w:ascii="Times New Roman" w:hAnsi="Times New Roman" w:cs="Times New Roman"/>
                <w:b/>
                <w:bCs/>
                <w:color w:val="000000"/>
              </w:rPr>
            </w:pPr>
            <w:r w:rsidRPr="006E3728">
              <w:rPr>
                <w:rFonts w:ascii="Times New Roman" w:hAnsi="Times New Roman" w:cs="Times New Roman"/>
                <w:b/>
                <w:bCs/>
                <w:color w:val="000000"/>
              </w:rPr>
              <w:t>7 760 230</w:t>
            </w:r>
          </w:p>
        </w:tc>
        <w:tc>
          <w:tcPr>
            <w:tcW w:w="1980" w:type="dxa"/>
            <w:shd w:val="clear" w:color="auto" w:fill="C6D9F1" w:themeFill="text2" w:themeFillTint="33"/>
            <w:noWrap/>
          </w:tcPr>
          <w:p w:rsidR="00571522" w:rsidRPr="006E3728" w:rsidRDefault="009425E0" w:rsidP="008D22F4">
            <w:pPr>
              <w:jc w:val="right"/>
              <w:rPr>
                <w:rFonts w:ascii="Times New Roman" w:hAnsi="Times New Roman" w:cs="Times New Roman"/>
                <w:b/>
                <w:bCs/>
                <w:color w:val="000000"/>
              </w:rPr>
            </w:pPr>
            <w:r>
              <w:rPr>
                <w:rFonts w:ascii="Times New Roman" w:hAnsi="Times New Roman" w:cs="Times New Roman"/>
                <w:b/>
                <w:bCs/>
                <w:color w:val="000000"/>
              </w:rPr>
              <w:t>7 449 594</w:t>
            </w:r>
          </w:p>
        </w:tc>
        <w:tc>
          <w:tcPr>
            <w:tcW w:w="1980" w:type="dxa"/>
            <w:shd w:val="clear" w:color="auto" w:fill="C6D9F1" w:themeFill="text2" w:themeFillTint="33"/>
          </w:tcPr>
          <w:p w:rsidR="00571522" w:rsidRPr="006E3728" w:rsidRDefault="009425E0" w:rsidP="008D22F4">
            <w:pPr>
              <w:jc w:val="right"/>
              <w:rPr>
                <w:rFonts w:ascii="Times New Roman" w:hAnsi="Times New Roman" w:cs="Times New Roman"/>
                <w:b/>
                <w:bCs/>
                <w:color w:val="000000"/>
              </w:rPr>
            </w:pPr>
            <w:r>
              <w:rPr>
                <w:rFonts w:ascii="Times New Roman" w:hAnsi="Times New Roman" w:cs="Times New Roman"/>
                <w:b/>
                <w:bCs/>
                <w:color w:val="000000"/>
              </w:rPr>
              <w:t>6 834 352</w:t>
            </w:r>
          </w:p>
        </w:tc>
      </w:tr>
      <w:tr w:rsidR="00571522" w:rsidRPr="006E3728" w:rsidTr="00571522">
        <w:trPr>
          <w:trHeight w:val="315"/>
        </w:trPr>
        <w:tc>
          <w:tcPr>
            <w:tcW w:w="3124" w:type="dxa"/>
            <w:noWrap/>
            <w:hideMark/>
          </w:tcPr>
          <w:p w:rsidR="00571522" w:rsidRPr="006E3728" w:rsidRDefault="00571522" w:rsidP="008D22F4">
            <w:pPr>
              <w:jc w:val="center"/>
              <w:rPr>
                <w:rFonts w:ascii="Times New Roman" w:hAnsi="Times New Roman" w:cs="Times New Roman"/>
                <w:b/>
                <w:bCs/>
                <w:color w:val="000000"/>
              </w:rPr>
            </w:pPr>
            <w:r w:rsidRPr="006E3728">
              <w:rPr>
                <w:rFonts w:ascii="Times New Roman" w:hAnsi="Times New Roman" w:cs="Times New Roman"/>
                <w:b/>
                <w:bCs/>
                <w:color w:val="000000"/>
              </w:rPr>
              <w:t>IZDEVUMI</w:t>
            </w:r>
          </w:p>
        </w:tc>
        <w:tc>
          <w:tcPr>
            <w:tcW w:w="2240" w:type="dxa"/>
          </w:tcPr>
          <w:p w:rsidR="00571522" w:rsidRPr="006E3728" w:rsidRDefault="00571522" w:rsidP="0046638E">
            <w:pPr>
              <w:rPr>
                <w:rFonts w:ascii="Times New Roman" w:hAnsi="Times New Roman" w:cs="Times New Roman"/>
                <w:color w:val="000000"/>
              </w:rPr>
            </w:pPr>
            <w:r w:rsidRPr="006E3728">
              <w:rPr>
                <w:rFonts w:ascii="Times New Roman" w:hAnsi="Times New Roman" w:cs="Times New Roman"/>
                <w:color w:val="000000"/>
              </w:rPr>
              <w:t> </w:t>
            </w:r>
          </w:p>
        </w:tc>
        <w:tc>
          <w:tcPr>
            <w:tcW w:w="1980" w:type="dxa"/>
            <w:noWrap/>
          </w:tcPr>
          <w:p w:rsidR="00571522" w:rsidRPr="006E3728" w:rsidRDefault="00571522" w:rsidP="008D22F4">
            <w:pPr>
              <w:rPr>
                <w:rFonts w:ascii="Times New Roman" w:hAnsi="Times New Roman" w:cs="Times New Roman"/>
                <w:color w:val="000000"/>
              </w:rPr>
            </w:pPr>
          </w:p>
        </w:tc>
        <w:tc>
          <w:tcPr>
            <w:tcW w:w="1980" w:type="dxa"/>
          </w:tcPr>
          <w:p w:rsidR="00571522" w:rsidRPr="006E3728" w:rsidRDefault="00571522" w:rsidP="008D22F4">
            <w:pPr>
              <w:rPr>
                <w:rFonts w:ascii="Times New Roman" w:hAnsi="Times New Roman" w:cs="Times New Roman"/>
                <w:color w:val="000000"/>
              </w:rPr>
            </w:pPr>
          </w:p>
        </w:tc>
      </w:tr>
      <w:tr w:rsidR="00571522" w:rsidRPr="006E3728" w:rsidTr="00571522">
        <w:trPr>
          <w:trHeight w:val="315"/>
        </w:trPr>
        <w:tc>
          <w:tcPr>
            <w:tcW w:w="3124" w:type="dxa"/>
            <w:noWrap/>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Pamatbudžeta izdevumi</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6 592 062</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6 076 680</w:t>
            </w:r>
          </w:p>
        </w:tc>
        <w:tc>
          <w:tcPr>
            <w:tcW w:w="1980" w:type="dxa"/>
          </w:tcPr>
          <w:p w:rsidR="00571522"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6 142 720</w:t>
            </w:r>
          </w:p>
        </w:tc>
      </w:tr>
      <w:tr w:rsidR="00571522" w:rsidRPr="006E3728" w:rsidTr="009425E0">
        <w:trPr>
          <w:trHeight w:val="312"/>
        </w:trPr>
        <w:tc>
          <w:tcPr>
            <w:tcW w:w="3124" w:type="dxa"/>
            <w:noWrap/>
            <w:hideMark/>
          </w:tcPr>
          <w:p w:rsidR="009425E0"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Speciālā budžeta izdevumi</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220 268</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241 630</w:t>
            </w:r>
          </w:p>
        </w:tc>
        <w:tc>
          <w:tcPr>
            <w:tcW w:w="1980" w:type="dxa"/>
          </w:tcPr>
          <w:p w:rsidR="00571522"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430 178</w:t>
            </w:r>
          </w:p>
        </w:tc>
      </w:tr>
      <w:tr w:rsidR="009425E0" w:rsidRPr="006E3728" w:rsidTr="00571522">
        <w:trPr>
          <w:trHeight w:val="182"/>
        </w:trPr>
        <w:tc>
          <w:tcPr>
            <w:tcW w:w="3124" w:type="dxa"/>
            <w:noWrap/>
          </w:tcPr>
          <w:p w:rsidR="009425E0" w:rsidRPr="006E3728" w:rsidRDefault="009425E0" w:rsidP="008D22F4">
            <w:pPr>
              <w:rPr>
                <w:rFonts w:ascii="Times New Roman" w:hAnsi="Times New Roman" w:cs="Times New Roman"/>
                <w:color w:val="000000"/>
              </w:rPr>
            </w:pPr>
            <w:r>
              <w:rPr>
                <w:rFonts w:ascii="Times New Roman" w:hAnsi="Times New Roman" w:cs="Times New Roman"/>
                <w:color w:val="000000"/>
              </w:rPr>
              <w:t>Ziedojumu un dāvinājumu izdevumi</w:t>
            </w:r>
          </w:p>
        </w:tc>
        <w:tc>
          <w:tcPr>
            <w:tcW w:w="2240" w:type="dxa"/>
          </w:tcPr>
          <w:p w:rsidR="009425E0" w:rsidRPr="006E3728" w:rsidRDefault="009425E0" w:rsidP="0046638E">
            <w:pPr>
              <w:jc w:val="right"/>
              <w:rPr>
                <w:rFonts w:ascii="Times New Roman" w:hAnsi="Times New Roman" w:cs="Times New Roman"/>
                <w:color w:val="000000"/>
              </w:rPr>
            </w:pPr>
          </w:p>
        </w:tc>
        <w:tc>
          <w:tcPr>
            <w:tcW w:w="1980" w:type="dxa"/>
            <w:noWrap/>
          </w:tcPr>
          <w:p w:rsidR="009425E0" w:rsidRDefault="009425E0" w:rsidP="009425E0">
            <w:pPr>
              <w:jc w:val="right"/>
              <w:rPr>
                <w:rFonts w:ascii="Times New Roman" w:hAnsi="Times New Roman" w:cs="Times New Roman"/>
                <w:color w:val="000000"/>
              </w:rPr>
            </w:pPr>
            <w:r>
              <w:rPr>
                <w:rFonts w:ascii="Times New Roman" w:hAnsi="Times New Roman" w:cs="Times New Roman"/>
                <w:color w:val="000000"/>
              </w:rPr>
              <w:t>4405</w:t>
            </w:r>
          </w:p>
        </w:tc>
        <w:tc>
          <w:tcPr>
            <w:tcW w:w="1980" w:type="dxa"/>
          </w:tcPr>
          <w:p w:rsidR="009425E0" w:rsidRDefault="009425E0" w:rsidP="006966F0">
            <w:pPr>
              <w:jc w:val="right"/>
              <w:rPr>
                <w:rFonts w:ascii="Times New Roman" w:hAnsi="Times New Roman" w:cs="Times New Roman"/>
                <w:bCs/>
                <w:color w:val="000000"/>
              </w:rPr>
            </w:pPr>
            <w:r>
              <w:rPr>
                <w:rFonts w:ascii="Times New Roman" w:hAnsi="Times New Roman" w:cs="Times New Roman"/>
                <w:bCs/>
                <w:color w:val="000000"/>
              </w:rPr>
              <w:t>8232</w:t>
            </w:r>
          </w:p>
        </w:tc>
      </w:tr>
      <w:tr w:rsidR="00571522" w:rsidRPr="006E3728" w:rsidTr="00571522">
        <w:trPr>
          <w:trHeight w:val="300"/>
        </w:trPr>
        <w:tc>
          <w:tcPr>
            <w:tcW w:w="3124" w:type="dxa"/>
            <w:noWrap/>
            <w:hideMark/>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Aizdevumu atmaksa</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193 067</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251 109</w:t>
            </w:r>
          </w:p>
        </w:tc>
        <w:tc>
          <w:tcPr>
            <w:tcW w:w="1980" w:type="dxa"/>
          </w:tcPr>
          <w:p w:rsidR="00571522" w:rsidRPr="006E3728" w:rsidRDefault="009425E0" w:rsidP="006966F0">
            <w:pPr>
              <w:jc w:val="right"/>
              <w:rPr>
                <w:rFonts w:ascii="Times New Roman" w:hAnsi="Times New Roman" w:cs="Times New Roman"/>
                <w:bCs/>
                <w:color w:val="000000"/>
              </w:rPr>
            </w:pPr>
            <w:r>
              <w:rPr>
                <w:rFonts w:ascii="Times New Roman" w:hAnsi="Times New Roman" w:cs="Times New Roman"/>
                <w:bCs/>
                <w:color w:val="000000"/>
              </w:rPr>
              <w:t>253 222</w:t>
            </w:r>
          </w:p>
        </w:tc>
      </w:tr>
      <w:tr w:rsidR="00571522" w:rsidRPr="006E3728" w:rsidTr="00571522">
        <w:trPr>
          <w:trHeight w:val="240"/>
        </w:trPr>
        <w:tc>
          <w:tcPr>
            <w:tcW w:w="3124" w:type="dxa"/>
            <w:noWrap/>
          </w:tcPr>
          <w:p w:rsidR="00571522" w:rsidRPr="006E3728" w:rsidRDefault="00571522" w:rsidP="008D22F4">
            <w:pPr>
              <w:rPr>
                <w:rFonts w:ascii="Times New Roman" w:hAnsi="Times New Roman" w:cs="Times New Roman"/>
                <w:color w:val="000000"/>
              </w:rPr>
            </w:pPr>
            <w:r w:rsidRPr="006E3728">
              <w:rPr>
                <w:rFonts w:ascii="Times New Roman" w:hAnsi="Times New Roman" w:cs="Times New Roman"/>
                <w:color w:val="000000"/>
              </w:rPr>
              <w:t>Ieguldījums pašvaldības SIA pamatkapitālā</w:t>
            </w:r>
          </w:p>
        </w:tc>
        <w:tc>
          <w:tcPr>
            <w:tcW w:w="2240" w:type="dxa"/>
          </w:tcPr>
          <w:p w:rsidR="00571522" w:rsidRPr="006E3728" w:rsidRDefault="00571522" w:rsidP="0046638E">
            <w:pPr>
              <w:jc w:val="right"/>
              <w:rPr>
                <w:rFonts w:ascii="Times New Roman" w:hAnsi="Times New Roman" w:cs="Times New Roman"/>
                <w:color w:val="000000"/>
              </w:rPr>
            </w:pPr>
            <w:r w:rsidRPr="006E3728">
              <w:rPr>
                <w:rFonts w:ascii="Times New Roman" w:hAnsi="Times New Roman" w:cs="Times New Roman"/>
                <w:color w:val="000000"/>
              </w:rPr>
              <w:t>68 785</w:t>
            </w:r>
          </w:p>
        </w:tc>
        <w:tc>
          <w:tcPr>
            <w:tcW w:w="1980" w:type="dxa"/>
            <w:noWrap/>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0</w:t>
            </w:r>
          </w:p>
        </w:tc>
        <w:tc>
          <w:tcPr>
            <w:tcW w:w="1980" w:type="dxa"/>
          </w:tcPr>
          <w:p w:rsidR="00571522" w:rsidRPr="006E3728" w:rsidRDefault="009425E0" w:rsidP="008D22F4">
            <w:pPr>
              <w:jc w:val="right"/>
              <w:rPr>
                <w:rFonts w:ascii="Times New Roman" w:hAnsi="Times New Roman" w:cs="Times New Roman"/>
                <w:color w:val="000000"/>
              </w:rPr>
            </w:pPr>
            <w:r>
              <w:rPr>
                <w:rFonts w:ascii="Times New Roman" w:hAnsi="Times New Roman" w:cs="Times New Roman"/>
                <w:color w:val="000000"/>
              </w:rPr>
              <w:t>0</w:t>
            </w:r>
          </w:p>
        </w:tc>
      </w:tr>
      <w:tr w:rsidR="00571522" w:rsidRPr="006E3728" w:rsidTr="00571522">
        <w:trPr>
          <w:trHeight w:val="315"/>
        </w:trPr>
        <w:tc>
          <w:tcPr>
            <w:tcW w:w="3124" w:type="dxa"/>
            <w:noWrap/>
            <w:hideMark/>
          </w:tcPr>
          <w:p w:rsidR="00571522" w:rsidRPr="006E3728" w:rsidRDefault="00571522" w:rsidP="008D22F4">
            <w:pPr>
              <w:jc w:val="right"/>
              <w:rPr>
                <w:rFonts w:ascii="Times New Roman" w:hAnsi="Times New Roman" w:cs="Times New Roman"/>
                <w:bCs/>
                <w:color w:val="000000"/>
              </w:rPr>
            </w:pPr>
            <w:r w:rsidRPr="006E3728">
              <w:rPr>
                <w:rFonts w:ascii="Times New Roman" w:hAnsi="Times New Roman" w:cs="Times New Roman"/>
                <w:bCs/>
                <w:color w:val="000000"/>
              </w:rPr>
              <w:t>Līdzekļu atlikums uz gada beigām pamatbudžetā</w:t>
            </w:r>
          </w:p>
        </w:tc>
        <w:tc>
          <w:tcPr>
            <w:tcW w:w="2240" w:type="dxa"/>
          </w:tcPr>
          <w:p w:rsidR="00571522" w:rsidRPr="006E3728" w:rsidRDefault="00571522" w:rsidP="0046638E">
            <w:pPr>
              <w:jc w:val="right"/>
              <w:rPr>
                <w:rFonts w:ascii="Times New Roman" w:hAnsi="Times New Roman" w:cs="Times New Roman"/>
                <w:bCs/>
                <w:color w:val="000000"/>
              </w:rPr>
            </w:pPr>
            <w:r w:rsidRPr="006E3728">
              <w:rPr>
                <w:rFonts w:ascii="Times New Roman" w:hAnsi="Times New Roman" w:cs="Times New Roman"/>
                <w:bCs/>
                <w:color w:val="000000"/>
              </w:rPr>
              <w:t>539 109</w:t>
            </w:r>
          </w:p>
        </w:tc>
        <w:tc>
          <w:tcPr>
            <w:tcW w:w="1980" w:type="dxa"/>
            <w:noWrap/>
          </w:tcPr>
          <w:p w:rsidR="00571522" w:rsidRPr="006E3728" w:rsidRDefault="009425E0" w:rsidP="008D22F4">
            <w:pPr>
              <w:jc w:val="right"/>
              <w:rPr>
                <w:rFonts w:ascii="Times New Roman" w:hAnsi="Times New Roman" w:cs="Times New Roman"/>
                <w:bCs/>
                <w:color w:val="000000"/>
              </w:rPr>
            </w:pPr>
            <w:r>
              <w:rPr>
                <w:rFonts w:ascii="Times New Roman" w:hAnsi="Times New Roman" w:cs="Times New Roman"/>
                <w:bCs/>
                <w:color w:val="000000"/>
              </w:rPr>
              <w:t>709 114</w:t>
            </w:r>
          </w:p>
        </w:tc>
        <w:tc>
          <w:tcPr>
            <w:tcW w:w="1980" w:type="dxa"/>
          </w:tcPr>
          <w:p w:rsidR="00571522" w:rsidRPr="006E3728" w:rsidRDefault="009425E0" w:rsidP="008D22F4">
            <w:pPr>
              <w:jc w:val="right"/>
              <w:rPr>
                <w:rFonts w:ascii="Times New Roman" w:hAnsi="Times New Roman" w:cs="Times New Roman"/>
                <w:bCs/>
                <w:color w:val="000000"/>
              </w:rPr>
            </w:pPr>
            <w:r>
              <w:rPr>
                <w:rFonts w:ascii="Times New Roman" w:hAnsi="Times New Roman" w:cs="Times New Roman"/>
                <w:bCs/>
                <w:color w:val="000000"/>
              </w:rPr>
              <w:t>0</w:t>
            </w:r>
          </w:p>
        </w:tc>
      </w:tr>
      <w:tr w:rsidR="00571522" w:rsidRPr="006E3728" w:rsidTr="009425E0">
        <w:trPr>
          <w:trHeight w:val="492"/>
        </w:trPr>
        <w:tc>
          <w:tcPr>
            <w:tcW w:w="3124" w:type="dxa"/>
            <w:noWrap/>
            <w:hideMark/>
          </w:tcPr>
          <w:p w:rsidR="009425E0" w:rsidRPr="006E3728" w:rsidRDefault="00571522" w:rsidP="008D22F4">
            <w:pPr>
              <w:jc w:val="right"/>
              <w:rPr>
                <w:rFonts w:ascii="Times New Roman" w:hAnsi="Times New Roman" w:cs="Times New Roman"/>
                <w:bCs/>
                <w:color w:val="000000"/>
              </w:rPr>
            </w:pPr>
            <w:r w:rsidRPr="006E3728">
              <w:rPr>
                <w:rFonts w:ascii="Times New Roman" w:hAnsi="Times New Roman" w:cs="Times New Roman"/>
                <w:bCs/>
                <w:color w:val="000000"/>
              </w:rPr>
              <w:t>Līdzekļu atlikums uz gada beigām speciālajā budžetā</w:t>
            </w:r>
          </w:p>
        </w:tc>
        <w:tc>
          <w:tcPr>
            <w:tcW w:w="2240" w:type="dxa"/>
          </w:tcPr>
          <w:p w:rsidR="00571522" w:rsidRPr="006E3728" w:rsidRDefault="00571522" w:rsidP="0046638E">
            <w:pPr>
              <w:jc w:val="right"/>
              <w:rPr>
                <w:rFonts w:ascii="Times New Roman" w:hAnsi="Times New Roman" w:cs="Times New Roman"/>
                <w:bCs/>
                <w:color w:val="000000"/>
              </w:rPr>
            </w:pPr>
            <w:r w:rsidRPr="006E3728">
              <w:rPr>
                <w:rFonts w:ascii="Times New Roman" w:hAnsi="Times New Roman" w:cs="Times New Roman"/>
                <w:bCs/>
                <w:color w:val="000000"/>
              </w:rPr>
              <w:t>146 939</w:t>
            </w:r>
          </w:p>
        </w:tc>
        <w:tc>
          <w:tcPr>
            <w:tcW w:w="1980" w:type="dxa"/>
            <w:noWrap/>
          </w:tcPr>
          <w:p w:rsidR="00571522" w:rsidRPr="006E3728" w:rsidRDefault="009425E0" w:rsidP="008D22F4">
            <w:pPr>
              <w:jc w:val="right"/>
              <w:rPr>
                <w:rFonts w:ascii="Times New Roman" w:hAnsi="Times New Roman" w:cs="Times New Roman"/>
                <w:bCs/>
                <w:color w:val="000000"/>
              </w:rPr>
            </w:pPr>
            <w:r>
              <w:rPr>
                <w:rFonts w:ascii="Times New Roman" w:hAnsi="Times New Roman" w:cs="Times New Roman"/>
                <w:bCs/>
                <w:color w:val="000000"/>
              </w:rPr>
              <w:t>158 724</w:t>
            </w:r>
          </w:p>
        </w:tc>
        <w:tc>
          <w:tcPr>
            <w:tcW w:w="1980" w:type="dxa"/>
          </w:tcPr>
          <w:p w:rsidR="00571522" w:rsidRPr="006E3728" w:rsidRDefault="009425E0" w:rsidP="008D22F4">
            <w:pPr>
              <w:jc w:val="right"/>
              <w:rPr>
                <w:rFonts w:ascii="Times New Roman" w:hAnsi="Times New Roman" w:cs="Times New Roman"/>
                <w:bCs/>
                <w:color w:val="000000"/>
              </w:rPr>
            </w:pPr>
            <w:r>
              <w:rPr>
                <w:rFonts w:ascii="Times New Roman" w:hAnsi="Times New Roman" w:cs="Times New Roman"/>
                <w:bCs/>
                <w:color w:val="000000"/>
              </w:rPr>
              <w:t>0</w:t>
            </w:r>
          </w:p>
        </w:tc>
      </w:tr>
      <w:tr w:rsidR="009425E0" w:rsidRPr="006E3728" w:rsidTr="00571522">
        <w:trPr>
          <w:trHeight w:val="264"/>
        </w:trPr>
        <w:tc>
          <w:tcPr>
            <w:tcW w:w="3124" w:type="dxa"/>
            <w:noWrap/>
          </w:tcPr>
          <w:p w:rsidR="009425E0" w:rsidRPr="006E3728" w:rsidRDefault="009425E0" w:rsidP="009425E0">
            <w:pPr>
              <w:jc w:val="right"/>
              <w:rPr>
                <w:rFonts w:ascii="Times New Roman" w:hAnsi="Times New Roman" w:cs="Times New Roman"/>
                <w:bCs/>
                <w:color w:val="000000"/>
              </w:rPr>
            </w:pPr>
            <w:r w:rsidRPr="006E3728">
              <w:rPr>
                <w:rFonts w:ascii="Times New Roman" w:hAnsi="Times New Roman" w:cs="Times New Roman"/>
                <w:bCs/>
                <w:color w:val="000000"/>
              </w:rPr>
              <w:t xml:space="preserve">Līdzekļu atlikums uz gada beigām </w:t>
            </w:r>
            <w:r>
              <w:rPr>
                <w:rFonts w:ascii="Times New Roman" w:hAnsi="Times New Roman" w:cs="Times New Roman"/>
                <w:bCs/>
                <w:color w:val="000000"/>
              </w:rPr>
              <w:t>Ziedojumi un dāvinājumi</w:t>
            </w:r>
            <w:r w:rsidRPr="006E3728">
              <w:rPr>
                <w:rFonts w:ascii="Times New Roman" w:hAnsi="Times New Roman" w:cs="Times New Roman"/>
                <w:bCs/>
                <w:color w:val="000000"/>
              </w:rPr>
              <w:t xml:space="preserve"> </w:t>
            </w:r>
          </w:p>
        </w:tc>
        <w:tc>
          <w:tcPr>
            <w:tcW w:w="2240" w:type="dxa"/>
          </w:tcPr>
          <w:p w:rsidR="009425E0" w:rsidRPr="006E3728" w:rsidRDefault="009425E0" w:rsidP="0046638E">
            <w:pPr>
              <w:jc w:val="right"/>
              <w:rPr>
                <w:rFonts w:ascii="Times New Roman" w:hAnsi="Times New Roman" w:cs="Times New Roman"/>
                <w:bCs/>
                <w:color w:val="000000"/>
              </w:rPr>
            </w:pPr>
          </w:p>
        </w:tc>
        <w:tc>
          <w:tcPr>
            <w:tcW w:w="1980" w:type="dxa"/>
            <w:noWrap/>
          </w:tcPr>
          <w:p w:rsidR="009425E0" w:rsidRDefault="009425E0" w:rsidP="008D22F4">
            <w:pPr>
              <w:jc w:val="right"/>
              <w:rPr>
                <w:rFonts w:ascii="Times New Roman" w:hAnsi="Times New Roman" w:cs="Times New Roman"/>
                <w:bCs/>
                <w:color w:val="000000"/>
              </w:rPr>
            </w:pPr>
            <w:r>
              <w:rPr>
                <w:rFonts w:ascii="Times New Roman" w:hAnsi="Times New Roman" w:cs="Times New Roman"/>
                <w:bCs/>
                <w:color w:val="000000"/>
              </w:rPr>
              <w:t>7932</w:t>
            </w:r>
          </w:p>
        </w:tc>
        <w:tc>
          <w:tcPr>
            <w:tcW w:w="1980" w:type="dxa"/>
          </w:tcPr>
          <w:p w:rsidR="009425E0" w:rsidRDefault="009425E0" w:rsidP="008D22F4">
            <w:pPr>
              <w:jc w:val="right"/>
              <w:rPr>
                <w:rFonts w:ascii="Times New Roman" w:hAnsi="Times New Roman" w:cs="Times New Roman"/>
                <w:bCs/>
                <w:color w:val="000000"/>
              </w:rPr>
            </w:pPr>
            <w:r>
              <w:rPr>
                <w:rFonts w:ascii="Times New Roman" w:hAnsi="Times New Roman" w:cs="Times New Roman"/>
                <w:bCs/>
                <w:color w:val="000000"/>
              </w:rPr>
              <w:t>0</w:t>
            </w:r>
          </w:p>
        </w:tc>
      </w:tr>
      <w:tr w:rsidR="00571522" w:rsidRPr="006E3728" w:rsidTr="00571522">
        <w:trPr>
          <w:trHeight w:val="315"/>
        </w:trPr>
        <w:tc>
          <w:tcPr>
            <w:tcW w:w="3124" w:type="dxa"/>
            <w:shd w:val="clear" w:color="auto" w:fill="C6D9F1" w:themeFill="text2" w:themeFillTint="33"/>
            <w:noWrap/>
            <w:hideMark/>
          </w:tcPr>
          <w:p w:rsidR="00571522" w:rsidRPr="006E3728" w:rsidRDefault="00571522" w:rsidP="008D22F4">
            <w:pPr>
              <w:jc w:val="right"/>
              <w:rPr>
                <w:rFonts w:ascii="Times New Roman" w:hAnsi="Times New Roman" w:cs="Times New Roman"/>
                <w:b/>
                <w:bCs/>
                <w:color w:val="000000"/>
              </w:rPr>
            </w:pPr>
            <w:r w:rsidRPr="006E3728">
              <w:rPr>
                <w:rFonts w:ascii="Times New Roman" w:hAnsi="Times New Roman" w:cs="Times New Roman"/>
                <w:b/>
                <w:bCs/>
                <w:color w:val="000000"/>
              </w:rPr>
              <w:t>Kopā </w:t>
            </w:r>
          </w:p>
        </w:tc>
        <w:tc>
          <w:tcPr>
            <w:tcW w:w="2240" w:type="dxa"/>
            <w:shd w:val="clear" w:color="auto" w:fill="C6D9F1" w:themeFill="text2" w:themeFillTint="33"/>
          </w:tcPr>
          <w:p w:rsidR="00571522" w:rsidRPr="006E3728" w:rsidRDefault="00571522" w:rsidP="0046638E">
            <w:pPr>
              <w:jc w:val="right"/>
              <w:rPr>
                <w:rFonts w:ascii="Times New Roman" w:hAnsi="Times New Roman" w:cs="Times New Roman"/>
                <w:b/>
                <w:bCs/>
                <w:color w:val="000000"/>
              </w:rPr>
            </w:pPr>
            <w:r w:rsidRPr="006E3728">
              <w:rPr>
                <w:rFonts w:ascii="Times New Roman" w:hAnsi="Times New Roman" w:cs="Times New Roman"/>
                <w:b/>
                <w:bCs/>
                <w:color w:val="000000"/>
              </w:rPr>
              <w:t>7 760 230</w:t>
            </w:r>
          </w:p>
        </w:tc>
        <w:tc>
          <w:tcPr>
            <w:tcW w:w="1980" w:type="dxa"/>
            <w:shd w:val="clear" w:color="auto" w:fill="C6D9F1" w:themeFill="text2" w:themeFillTint="33"/>
            <w:noWrap/>
          </w:tcPr>
          <w:p w:rsidR="00571522" w:rsidRPr="006E3728" w:rsidRDefault="009425E0" w:rsidP="008D22F4">
            <w:pPr>
              <w:jc w:val="right"/>
              <w:rPr>
                <w:rFonts w:ascii="Times New Roman" w:hAnsi="Times New Roman" w:cs="Times New Roman"/>
                <w:b/>
                <w:bCs/>
                <w:color w:val="000000"/>
              </w:rPr>
            </w:pPr>
            <w:r>
              <w:rPr>
                <w:rFonts w:ascii="Times New Roman" w:hAnsi="Times New Roman" w:cs="Times New Roman"/>
                <w:b/>
                <w:bCs/>
                <w:color w:val="000000"/>
              </w:rPr>
              <w:t>7 449 594</w:t>
            </w:r>
          </w:p>
        </w:tc>
        <w:tc>
          <w:tcPr>
            <w:tcW w:w="1980" w:type="dxa"/>
            <w:shd w:val="clear" w:color="auto" w:fill="C6D9F1" w:themeFill="text2" w:themeFillTint="33"/>
          </w:tcPr>
          <w:p w:rsidR="00571522" w:rsidRPr="006E3728" w:rsidRDefault="009425E0" w:rsidP="008D22F4">
            <w:pPr>
              <w:jc w:val="right"/>
              <w:rPr>
                <w:rFonts w:ascii="Times New Roman" w:hAnsi="Times New Roman" w:cs="Times New Roman"/>
                <w:b/>
                <w:bCs/>
                <w:color w:val="000000"/>
              </w:rPr>
            </w:pPr>
            <w:r>
              <w:rPr>
                <w:rFonts w:ascii="Times New Roman" w:hAnsi="Times New Roman" w:cs="Times New Roman"/>
                <w:b/>
                <w:bCs/>
                <w:color w:val="000000"/>
              </w:rPr>
              <w:t>6 834 352</w:t>
            </w:r>
          </w:p>
        </w:tc>
      </w:tr>
    </w:tbl>
    <w:p w:rsidR="006966F0" w:rsidRPr="006E3728" w:rsidRDefault="006966F0" w:rsidP="006966F0">
      <w:pPr>
        <w:spacing w:after="0"/>
        <w:ind w:firstLine="720"/>
        <w:jc w:val="both"/>
        <w:rPr>
          <w:rFonts w:ascii="Times New Roman" w:hAnsi="Times New Roman" w:cs="Times New Roman"/>
          <w:b/>
          <w:u w:val="single"/>
        </w:rPr>
      </w:pPr>
    </w:p>
    <w:p w:rsidR="006966F0" w:rsidRPr="006E3728" w:rsidRDefault="006966F0" w:rsidP="006966F0">
      <w:pPr>
        <w:spacing w:after="0"/>
        <w:ind w:firstLine="720"/>
        <w:jc w:val="both"/>
        <w:rPr>
          <w:rFonts w:ascii="Times New Roman" w:hAnsi="Times New Roman" w:cs="Times New Roman"/>
        </w:rPr>
      </w:pPr>
      <w:r w:rsidRPr="006E3728">
        <w:rPr>
          <w:rFonts w:ascii="Times New Roman" w:hAnsi="Times New Roman" w:cs="Times New Roman"/>
        </w:rPr>
        <w:t>201</w:t>
      </w:r>
      <w:r w:rsidR="00EA430D">
        <w:rPr>
          <w:rFonts w:ascii="Times New Roman" w:hAnsi="Times New Roman" w:cs="Times New Roman"/>
        </w:rPr>
        <w:t>6</w:t>
      </w:r>
      <w:r w:rsidRPr="006E3728">
        <w:rPr>
          <w:rFonts w:ascii="Times New Roman" w:hAnsi="Times New Roman" w:cs="Times New Roman"/>
        </w:rPr>
        <w:t>.gada plānotais budžets ir salīdzinoši mazāks nekā iepriekšējos divos gados, jo samazinājies ES fi</w:t>
      </w:r>
      <w:r w:rsidR="00EA430D">
        <w:rPr>
          <w:rFonts w:ascii="Times New Roman" w:hAnsi="Times New Roman" w:cs="Times New Roman"/>
        </w:rPr>
        <w:t>nansējums projektu realizācijai, saņemtās dotācijas no PFIF, maksas pakalpojumi.</w:t>
      </w:r>
      <w:r w:rsidRPr="006E3728">
        <w:rPr>
          <w:rFonts w:ascii="Times New Roman" w:hAnsi="Times New Roman" w:cs="Times New Roman"/>
        </w:rPr>
        <w:t xml:space="preserve"> 201</w:t>
      </w:r>
      <w:r w:rsidR="00EA430D">
        <w:rPr>
          <w:rFonts w:ascii="Times New Roman" w:hAnsi="Times New Roman" w:cs="Times New Roman"/>
        </w:rPr>
        <w:t>6</w:t>
      </w:r>
      <w:r w:rsidRPr="006E3728">
        <w:rPr>
          <w:rFonts w:ascii="Times New Roman" w:hAnsi="Times New Roman" w:cs="Times New Roman"/>
        </w:rPr>
        <w:t xml:space="preserve">.gada plānā mērķdotācijas izglītībai </w:t>
      </w:r>
      <w:r w:rsidR="00EA430D">
        <w:rPr>
          <w:rFonts w:ascii="Times New Roman" w:hAnsi="Times New Roman" w:cs="Times New Roman"/>
        </w:rPr>
        <w:t>plānotas ir tikai līdz 31.</w:t>
      </w:r>
      <w:r w:rsidRPr="006E3728">
        <w:rPr>
          <w:rFonts w:ascii="Times New Roman" w:hAnsi="Times New Roman" w:cs="Times New Roman"/>
        </w:rPr>
        <w:t>08.201</w:t>
      </w:r>
      <w:r w:rsidR="00EA430D">
        <w:rPr>
          <w:rFonts w:ascii="Times New Roman" w:hAnsi="Times New Roman" w:cs="Times New Roman"/>
        </w:rPr>
        <w:t>6</w:t>
      </w:r>
      <w:r w:rsidRPr="006E3728">
        <w:rPr>
          <w:rFonts w:ascii="Times New Roman" w:hAnsi="Times New Roman" w:cs="Times New Roman"/>
        </w:rPr>
        <w:t>.</w:t>
      </w:r>
    </w:p>
    <w:p w:rsidR="006966F0" w:rsidRPr="006E3728" w:rsidRDefault="006966F0" w:rsidP="006966F0">
      <w:pPr>
        <w:spacing w:after="0"/>
        <w:ind w:firstLine="720"/>
        <w:jc w:val="both"/>
        <w:rPr>
          <w:rFonts w:ascii="Times New Roman" w:hAnsi="Times New Roman" w:cs="Times New Roman"/>
        </w:rPr>
      </w:pPr>
    </w:p>
    <w:p w:rsidR="001C36E6" w:rsidRPr="006E3728" w:rsidRDefault="006966F0" w:rsidP="006966F0">
      <w:pPr>
        <w:spacing w:after="0"/>
        <w:ind w:firstLine="720"/>
        <w:jc w:val="both"/>
        <w:rPr>
          <w:rFonts w:ascii="Times New Roman" w:hAnsi="Times New Roman" w:cs="Times New Roman"/>
        </w:rPr>
      </w:pPr>
      <w:r w:rsidRPr="006E3728">
        <w:rPr>
          <w:rFonts w:ascii="Times New Roman" w:hAnsi="Times New Roman" w:cs="Times New Roman"/>
          <w:b/>
          <w:u w:val="single"/>
        </w:rPr>
        <w:t>Priekules novada pamatbudžeta ieņēmumi</w:t>
      </w:r>
      <w:r w:rsidRPr="006E3728">
        <w:rPr>
          <w:rFonts w:ascii="Times New Roman" w:hAnsi="Times New Roman" w:cs="Times New Roman"/>
        </w:rPr>
        <w:t xml:space="preserve"> </w:t>
      </w:r>
    </w:p>
    <w:p w:rsidR="00EA430D" w:rsidRDefault="00EA430D" w:rsidP="006966F0">
      <w:pPr>
        <w:spacing w:after="0"/>
        <w:ind w:firstLine="720"/>
        <w:jc w:val="both"/>
        <w:rPr>
          <w:rFonts w:ascii="Times New Roman" w:hAnsi="Times New Roman" w:cs="Times New Roman"/>
        </w:rPr>
      </w:pPr>
    </w:p>
    <w:p w:rsidR="001C36E6" w:rsidRPr="006E3728" w:rsidRDefault="00EA430D" w:rsidP="006966F0">
      <w:pPr>
        <w:spacing w:after="0"/>
        <w:ind w:firstLine="720"/>
        <w:jc w:val="both"/>
        <w:rPr>
          <w:rFonts w:ascii="Times New Roman" w:hAnsi="Times New Roman" w:cs="Times New Roman"/>
        </w:rPr>
      </w:pPr>
      <w:r>
        <w:rPr>
          <w:rFonts w:ascii="Times New Roman" w:hAnsi="Times New Roman" w:cs="Times New Roman"/>
        </w:rPr>
        <w:t>2016.gada pamatbudžeta ieņēmumi plānoti 5 378 828 euro apmērā. No tiem 1 049 034 euro ir mērķdotācija no Izglītības ministrijas. Ieņēmumi uz vienu iedzīvotāju 2014.gadā 935 euro, 2015.gadā 906 euro, 2016.gadā 968 euro.</w:t>
      </w:r>
    </w:p>
    <w:p w:rsidR="006966F0" w:rsidRPr="006E3728" w:rsidRDefault="006966F0" w:rsidP="006966F0">
      <w:pPr>
        <w:spacing w:after="0"/>
        <w:ind w:firstLine="720"/>
        <w:jc w:val="both"/>
        <w:rPr>
          <w:rFonts w:ascii="Times New Roman" w:hAnsi="Times New Roman" w:cs="Times New Roman"/>
        </w:rPr>
      </w:pPr>
    </w:p>
    <w:p w:rsidR="006966F0" w:rsidRPr="006E3728" w:rsidRDefault="006966F0" w:rsidP="006966F0">
      <w:pPr>
        <w:spacing w:after="0"/>
        <w:ind w:firstLine="720"/>
        <w:jc w:val="both"/>
        <w:rPr>
          <w:rFonts w:ascii="Times New Roman" w:hAnsi="Times New Roman" w:cs="Times New Roman"/>
        </w:rPr>
      </w:pPr>
      <w:r w:rsidRPr="006E3728">
        <w:rPr>
          <w:rFonts w:ascii="Times New Roman" w:hAnsi="Times New Roman" w:cs="Times New Roman"/>
        </w:rPr>
        <w:t>Pamatbudžeta ieņēmumi veidojas no nodokļu, nenodokļu ieņēmumiem, maksas pakalpojumiem un valsts dotācijām un mērķdotācijām, pašvaldību savstarpējiem norēķiniem.</w:t>
      </w:r>
    </w:p>
    <w:p w:rsidR="009B074B" w:rsidRPr="006E3728" w:rsidRDefault="00632F51" w:rsidP="00B01A72">
      <w:pPr>
        <w:spacing w:after="0"/>
        <w:ind w:firstLine="720"/>
        <w:jc w:val="center"/>
        <w:rPr>
          <w:rFonts w:ascii="Times New Roman" w:hAnsi="Times New Roman" w:cs="Times New Roman"/>
          <w:b/>
        </w:rPr>
      </w:pPr>
      <w:r>
        <w:rPr>
          <w:rFonts w:ascii="Times New Roman" w:hAnsi="Times New Roman" w:cs="Times New Roman"/>
          <w:b/>
        </w:rPr>
        <w:lastRenderedPageBreak/>
        <w:t>P</w:t>
      </w:r>
      <w:r w:rsidR="007A30D6" w:rsidRPr="006E3728">
        <w:rPr>
          <w:rFonts w:ascii="Times New Roman" w:hAnsi="Times New Roman" w:cs="Times New Roman"/>
          <w:b/>
        </w:rPr>
        <w:t>amatbudžeta ieņēmumu struktūra 201</w:t>
      </w:r>
      <w:r w:rsidR="00640D28">
        <w:rPr>
          <w:rFonts w:ascii="Times New Roman" w:hAnsi="Times New Roman" w:cs="Times New Roman"/>
          <w:b/>
        </w:rPr>
        <w:t>6</w:t>
      </w:r>
      <w:r w:rsidR="00B01A72" w:rsidRPr="006E3728">
        <w:rPr>
          <w:rFonts w:ascii="Times New Roman" w:hAnsi="Times New Roman" w:cs="Times New Roman"/>
          <w:b/>
        </w:rPr>
        <w:t>.gadā pa ieņēmumu veidiem</w:t>
      </w:r>
    </w:p>
    <w:p w:rsidR="007A30D6" w:rsidRPr="006E3728" w:rsidRDefault="007A30D6" w:rsidP="00B06089">
      <w:pPr>
        <w:spacing w:after="0"/>
        <w:ind w:firstLine="720"/>
        <w:jc w:val="both"/>
        <w:rPr>
          <w:rFonts w:ascii="Times New Roman" w:hAnsi="Times New Roman" w:cs="Times New Roman"/>
        </w:rPr>
      </w:pPr>
    </w:p>
    <w:tbl>
      <w:tblPr>
        <w:tblStyle w:val="Reatabula"/>
        <w:tblW w:w="10026" w:type="dxa"/>
        <w:tblLook w:val="04A0" w:firstRow="1" w:lastRow="0" w:firstColumn="1" w:lastColumn="0" w:noHBand="0" w:noVBand="1"/>
      </w:tblPr>
      <w:tblGrid>
        <w:gridCol w:w="3369"/>
        <w:gridCol w:w="1416"/>
        <w:gridCol w:w="1273"/>
        <w:gridCol w:w="1236"/>
        <w:gridCol w:w="1274"/>
        <w:gridCol w:w="1458"/>
      </w:tblGrid>
      <w:tr w:rsidR="00571522" w:rsidRPr="006E3728" w:rsidTr="00571522">
        <w:trPr>
          <w:trHeight w:val="675"/>
        </w:trPr>
        <w:tc>
          <w:tcPr>
            <w:tcW w:w="3369" w:type="dxa"/>
            <w:noWrap/>
            <w:hideMark/>
          </w:tcPr>
          <w:p w:rsidR="00571522" w:rsidRPr="006E3728" w:rsidRDefault="00571522" w:rsidP="001C36E6">
            <w:pPr>
              <w:jc w:val="center"/>
              <w:rPr>
                <w:rFonts w:ascii="Times New Roman" w:eastAsia="Times New Roman" w:hAnsi="Times New Roman" w:cs="Times New Roman"/>
                <w:color w:val="000000"/>
                <w:lang w:eastAsia="lv-LV"/>
              </w:rPr>
            </w:pPr>
          </w:p>
        </w:tc>
        <w:tc>
          <w:tcPr>
            <w:tcW w:w="1416" w:type="dxa"/>
          </w:tcPr>
          <w:p w:rsidR="00571522" w:rsidRPr="006E3728" w:rsidRDefault="00571522" w:rsidP="0046638E">
            <w:pPr>
              <w:jc w:val="center"/>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2014.gada izpilde</w:t>
            </w:r>
          </w:p>
        </w:tc>
        <w:tc>
          <w:tcPr>
            <w:tcW w:w="1273" w:type="dxa"/>
            <w:hideMark/>
          </w:tcPr>
          <w:p w:rsidR="00571522" w:rsidRPr="006E3728" w:rsidRDefault="00571522" w:rsidP="00571522">
            <w:pPr>
              <w:jc w:val="center"/>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201</w:t>
            </w:r>
            <w:r>
              <w:rPr>
                <w:rFonts w:ascii="Times New Roman" w:eastAsia="Times New Roman" w:hAnsi="Times New Roman" w:cs="Times New Roman"/>
                <w:color w:val="000000"/>
                <w:lang w:eastAsia="lv-LV"/>
              </w:rPr>
              <w:t>5</w:t>
            </w:r>
            <w:r w:rsidRPr="006E3728">
              <w:rPr>
                <w:rFonts w:ascii="Times New Roman" w:eastAsia="Times New Roman" w:hAnsi="Times New Roman" w:cs="Times New Roman"/>
                <w:color w:val="000000"/>
                <w:lang w:eastAsia="lv-LV"/>
              </w:rPr>
              <w:t>.gada izpilde</w:t>
            </w:r>
          </w:p>
        </w:tc>
        <w:tc>
          <w:tcPr>
            <w:tcW w:w="1236" w:type="dxa"/>
            <w:noWrap/>
            <w:hideMark/>
          </w:tcPr>
          <w:p w:rsidR="00571522" w:rsidRPr="006E3728" w:rsidRDefault="00571522" w:rsidP="00571522">
            <w:pPr>
              <w:jc w:val="center"/>
              <w:rPr>
                <w:rFonts w:ascii="Times New Roman" w:eastAsia="Times New Roman" w:hAnsi="Times New Roman" w:cs="Times New Roman"/>
                <w:b/>
                <w:color w:val="000000"/>
                <w:lang w:eastAsia="lv-LV"/>
              </w:rPr>
            </w:pPr>
            <w:r w:rsidRPr="006E3728">
              <w:rPr>
                <w:rFonts w:ascii="Times New Roman" w:eastAsia="Times New Roman" w:hAnsi="Times New Roman" w:cs="Times New Roman"/>
                <w:b/>
                <w:color w:val="000000"/>
                <w:lang w:eastAsia="lv-LV"/>
              </w:rPr>
              <w:t>201</w:t>
            </w:r>
            <w:r>
              <w:rPr>
                <w:rFonts w:ascii="Times New Roman" w:eastAsia="Times New Roman" w:hAnsi="Times New Roman" w:cs="Times New Roman"/>
                <w:b/>
                <w:color w:val="000000"/>
                <w:lang w:eastAsia="lv-LV"/>
              </w:rPr>
              <w:t>6</w:t>
            </w:r>
            <w:r w:rsidRPr="006E3728">
              <w:rPr>
                <w:rFonts w:ascii="Times New Roman" w:eastAsia="Times New Roman" w:hAnsi="Times New Roman" w:cs="Times New Roman"/>
                <w:b/>
                <w:color w:val="000000"/>
                <w:lang w:eastAsia="lv-LV"/>
              </w:rPr>
              <w:t>.gada plāns</w:t>
            </w:r>
          </w:p>
        </w:tc>
        <w:tc>
          <w:tcPr>
            <w:tcW w:w="1274" w:type="dxa"/>
            <w:hideMark/>
          </w:tcPr>
          <w:p w:rsidR="00571522" w:rsidRPr="006E3728" w:rsidRDefault="00571522" w:rsidP="00571522">
            <w:pPr>
              <w:jc w:val="center"/>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+/-salīdzinot ar 201</w:t>
            </w:r>
            <w:r>
              <w:rPr>
                <w:rFonts w:ascii="Times New Roman" w:eastAsia="Times New Roman" w:hAnsi="Times New Roman" w:cs="Times New Roman"/>
                <w:color w:val="000000"/>
                <w:lang w:eastAsia="lv-LV"/>
              </w:rPr>
              <w:t>5</w:t>
            </w:r>
            <w:r w:rsidRPr="006E3728">
              <w:rPr>
                <w:rFonts w:ascii="Times New Roman" w:eastAsia="Times New Roman" w:hAnsi="Times New Roman" w:cs="Times New Roman"/>
                <w:color w:val="000000"/>
                <w:lang w:eastAsia="lv-LV"/>
              </w:rPr>
              <w:t>.gadu</w:t>
            </w:r>
          </w:p>
        </w:tc>
        <w:tc>
          <w:tcPr>
            <w:tcW w:w="1458" w:type="dxa"/>
            <w:noWrap/>
            <w:hideMark/>
          </w:tcPr>
          <w:p w:rsidR="00571522" w:rsidRPr="006E3728" w:rsidRDefault="00571522" w:rsidP="001C36E6">
            <w:pPr>
              <w:jc w:val="center"/>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w:t>
            </w:r>
            <w:r w:rsidR="00EA430D">
              <w:rPr>
                <w:rFonts w:ascii="Times New Roman" w:eastAsia="Times New Roman" w:hAnsi="Times New Roman" w:cs="Times New Roman"/>
                <w:color w:val="000000"/>
                <w:lang w:eastAsia="lv-LV"/>
              </w:rPr>
              <w:t xml:space="preserve"> no kopējiem ieņēmumiem</w:t>
            </w:r>
          </w:p>
        </w:tc>
      </w:tr>
      <w:tr w:rsidR="00571522" w:rsidRPr="006E3728" w:rsidTr="00EA430D">
        <w:trPr>
          <w:trHeight w:val="315"/>
        </w:trPr>
        <w:tc>
          <w:tcPr>
            <w:tcW w:w="3369" w:type="dxa"/>
            <w:shd w:val="clear" w:color="auto" w:fill="C6D9F1" w:themeFill="text2" w:themeFillTint="33"/>
            <w:hideMark/>
          </w:tcPr>
          <w:p w:rsidR="00571522" w:rsidRPr="006E3728" w:rsidRDefault="00571522" w:rsidP="006E3728">
            <w:pPr>
              <w:ind w:firstLineChars="100" w:firstLine="221"/>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Nodokļu ieņēmumi</w:t>
            </w:r>
          </w:p>
        </w:tc>
        <w:tc>
          <w:tcPr>
            <w:tcW w:w="1416" w:type="dxa"/>
            <w:shd w:val="clear" w:color="auto" w:fill="C6D9F1" w:themeFill="text2" w:themeFillTint="33"/>
          </w:tcPr>
          <w:p w:rsidR="00571522" w:rsidRPr="006E3728" w:rsidRDefault="00571522" w:rsidP="0046638E">
            <w:pPr>
              <w:jc w:val="right"/>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2364016</w:t>
            </w:r>
          </w:p>
        </w:tc>
        <w:tc>
          <w:tcPr>
            <w:tcW w:w="1273"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2 428 558</w:t>
            </w:r>
          </w:p>
        </w:tc>
        <w:tc>
          <w:tcPr>
            <w:tcW w:w="1236"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2 441 832</w:t>
            </w:r>
          </w:p>
        </w:tc>
        <w:tc>
          <w:tcPr>
            <w:tcW w:w="1274"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13 274</w:t>
            </w:r>
          </w:p>
        </w:tc>
        <w:tc>
          <w:tcPr>
            <w:tcW w:w="1458"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45.40</w:t>
            </w:r>
          </w:p>
        </w:tc>
      </w:tr>
      <w:tr w:rsidR="00571522" w:rsidRPr="006E3728" w:rsidTr="00EA430D">
        <w:trPr>
          <w:trHeight w:val="315"/>
        </w:trPr>
        <w:tc>
          <w:tcPr>
            <w:tcW w:w="3369" w:type="dxa"/>
            <w:hideMark/>
          </w:tcPr>
          <w:p w:rsidR="00571522" w:rsidRPr="006E3728" w:rsidRDefault="00571522" w:rsidP="006E3728">
            <w:pPr>
              <w:ind w:firstLineChars="200" w:firstLine="440"/>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Ienākuma nodoklis</w:t>
            </w:r>
          </w:p>
        </w:tc>
        <w:tc>
          <w:tcPr>
            <w:tcW w:w="1416" w:type="dxa"/>
          </w:tcPr>
          <w:p w:rsidR="00571522" w:rsidRPr="00EA430D" w:rsidRDefault="00571522" w:rsidP="0046638E">
            <w:pPr>
              <w:jc w:val="right"/>
              <w:rPr>
                <w:rFonts w:ascii="Times New Roman" w:eastAsia="Times New Roman" w:hAnsi="Times New Roman" w:cs="Times New Roman"/>
                <w:color w:val="000000"/>
                <w:lang w:eastAsia="lv-LV"/>
              </w:rPr>
            </w:pPr>
            <w:r w:rsidRPr="00EA430D">
              <w:rPr>
                <w:rFonts w:ascii="Times New Roman" w:eastAsia="Times New Roman" w:hAnsi="Times New Roman" w:cs="Times New Roman"/>
                <w:color w:val="000000"/>
                <w:lang w:eastAsia="lv-LV"/>
              </w:rPr>
              <w:t>1938004</w:t>
            </w:r>
          </w:p>
        </w:tc>
        <w:tc>
          <w:tcPr>
            <w:tcW w:w="1273" w:type="dxa"/>
            <w:noWrap/>
          </w:tcPr>
          <w:p w:rsidR="00571522" w:rsidRPr="00EA430D" w:rsidRDefault="00EA430D" w:rsidP="001C36E6">
            <w:pPr>
              <w:jc w:val="right"/>
              <w:rPr>
                <w:rFonts w:ascii="Times New Roman" w:eastAsia="Times New Roman" w:hAnsi="Times New Roman" w:cs="Times New Roman"/>
                <w:color w:val="000000"/>
                <w:lang w:eastAsia="lv-LV"/>
              </w:rPr>
            </w:pPr>
            <w:r w:rsidRPr="00EA430D">
              <w:rPr>
                <w:rFonts w:ascii="Times New Roman" w:eastAsia="Times New Roman" w:hAnsi="Times New Roman" w:cs="Times New Roman"/>
                <w:color w:val="000000"/>
                <w:lang w:eastAsia="lv-LV"/>
              </w:rPr>
              <w:t>1 954 857</w:t>
            </w:r>
          </w:p>
        </w:tc>
        <w:tc>
          <w:tcPr>
            <w:tcW w:w="1236" w:type="dxa"/>
            <w:noWrap/>
          </w:tcPr>
          <w:p w:rsidR="00571522" w:rsidRPr="00EA430D" w:rsidRDefault="00EA430D" w:rsidP="001C36E6">
            <w:pPr>
              <w:jc w:val="right"/>
              <w:rPr>
                <w:rFonts w:ascii="Times New Roman" w:eastAsia="Times New Roman" w:hAnsi="Times New Roman" w:cs="Times New Roman"/>
                <w:color w:val="000000"/>
                <w:lang w:eastAsia="lv-LV"/>
              </w:rPr>
            </w:pPr>
            <w:r w:rsidRPr="00EA430D">
              <w:rPr>
                <w:rFonts w:ascii="Times New Roman" w:eastAsia="Times New Roman" w:hAnsi="Times New Roman" w:cs="Times New Roman"/>
                <w:color w:val="000000"/>
                <w:lang w:eastAsia="lv-LV"/>
              </w:rPr>
              <w:t>2 036 931</w:t>
            </w:r>
          </w:p>
        </w:tc>
        <w:tc>
          <w:tcPr>
            <w:tcW w:w="1274" w:type="dxa"/>
            <w:noWrap/>
          </w:tcPr>
          <w:p w:rsidR="00571522" w:rsidRPr="00EA430D" w:rsidRDefault="00EA430D" w:rsidP="001C36E6">
            <w:pPr>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82 074</w:t>
            </w:r>
          </w:p>
        </w:tc>
        <w:tc>
          <w:tcPr>
            <w:tcW w:w="1458"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37.87</w:t>
            </w:r>
          </w:p>
        </w:tc>
      </w:tr>
      <w:tr w:rsidR="00571522" w:rsidRPr="006E3728" w:rsidTr="00EA430D">
        <w:trPr>
          <w:trHeight w:val="315"/>
        </w:trPr>
        <w:tc>
          <w:tcPr>
            <w:tcW w:w="3369" w:type="dxa"/>
            <w:hideMark/>
          </w:tcPr>
          <w:p w:rsidR="00571522" w:rsidRPr="006E3728" w:rsidRDefault="00571522" w:rsidP="006E3728">
            <w:pPr>
              <w:ind w:firstLineChars="200" w:firstLine="440"/>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Īpašuma nodokļi</w:t>
            </w:r>
          </w:p>
        </w:tc>
        <w:tc>
          <w:tcPr>
            <w:tcW w:w="1416" w:type="dxa"/>
          </w:tcPr>
          <w:p w:rsidR="00571522" w:rsidRPr="00EA430D" w:rsidRDefault="00571522" w:rsidP="0046638E">
            <w:pPr>
              <w:jc w:val="right"/>
              <w:rPr>
                <w:rFonts w:ascii="Times New Roman" w:eastAsia="Times New Roman" w:hAnsi="Times New Roman" w:cs="Times New Roman"/>
                <w:bCs/>
                <w:color w:val="000000"/>
                <w:lang w:eastAsia="lv-LV"/>
              </w:rPr>
            </w:pPr>
            <w:r w:rsidRPr="00EA430D">
              <w:rPr>
                <w:rFonts w:ascii="Times New Roman" w:eastAsia="Times New Roman" w:hAnsi="Times New Roman" w:cs="Times New Roman"/>
                <w:bCs/>
                <w:color w:val="000000"/>
                <w:lang w:eastAsia="lv-LV"/>
              </w:rPr>
              <w:t>426012</w:t>
            </w:r>
          </w:p>
        </w:tc>
        <w:tc>
          <w:tcPr>
            <w:tcW w:w="1273" w:type="dxa"/>
            <w:noWrap/>
          </w:tcPr>
          <w:p w:rsidR="00571522" w:rsidRPr="00EA430D" w:rsidRDefault="00EA430D" w:rsidP="001C36E6">
            <w:pPr>
              <w:jc w:val="right"/>
              <w:rPr>
                <w:rFonts w:ascii="Times New Roman" w:eastAsia="Times New Roman" w:hAnsi="Times New Roman" w:cs="Times New Roman"/>
                <w:bCs/>
                <w:color w:val="000000"/>
                <w:lang w:eastAsia="lv-LV"/>
              </w:rPr>
            </w:pPr>
            <w:r w:rsidRPr="00EA430D">
              <w:rPr>
                <w:rFonts w:ascii="Times New Roman" w:eastAsia="Times New Roman" w:hAnsi="Times New Roman" w:cs="Times New Roman"/>
                <w:bCs/>
                <w:color w:val="000000"/>
                <w:lang w:eastAsia="lv-LV"/>
              </w:rPr>
              <w:t>473 701</w:t>
            </w:r>
          </w:p>
        </w:tc>
        <w:tc>
          <w:tcPr>
            <w:tcW w:w="1236" w:type="dxa"/>
            <w:noWrap/>
          </w:tcPr>
          <w:p w:rsidR="00571522" w:rsidRPr="00EA430D" w:rsidRDefault="00EA430D" w:rsidP="001C36E6">
            <w:pPr>
              <w:jc w:val="right"/>
              <w:rPr>
                <w:rFonts w:ascii="Times New Roman" w:eastAsia="Times New Roman" w:hAnsi="Times New Roman" w:cs="Times New Roman"/>
                <w:bCs/>
                <w:color w:val="000000"/>
                <w:lang w:eastAsia="lv-LV"/>
              </w:rPr>
            </w:pPr>
            <w:r w:rsidRPr="00EA430D">
              <w:rPr>
                <w:rFonts w:ascii="Times New Roman" w:eastAsia="Times New Roman" w:hAnsi="Times New Roman" w:cs="Times New Roman"/>
                <w:bCs/>
                <w:color w:val="000000"/>
                <w:lang w:eastAsia="lv-LV"/>
              </w:rPr>
              <w:t>404 901</w:t>
            </w:r>
          </w:p>
        </w:tc>
        <w:tc>
          <w:tcPr>
            <w:tcW w:w="1274" w:type="dxa"/>
            <w:noWrap/>
          </w:tcPr>
          <w:p w:rsidR="00571522" w:rsidRPr="00EA430D" w:rsidRDefault="00EA430D" w:rsidP="001C36E6">
            <w:pPr>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-68 800</w:t>
            </w:r>
          </w:p>
        </w:tc>
        <w:tc>
          <w:tcPr>
            <w:tcW w:w="1458"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7.53</w:t>
            </w:r>
          </w:p>
        </w:tc>
      </w:tr>
      <w:tr w:rsidR="00571522" w:rsidRPr="006E3728" w:rsidTr="00EA430D">
        <w:trPr>
          <w:trHeight w:val="315"/>
        </w:trPr>
        <w:tc>
          <w:tcPr>
            <w:tcW w:w="3369" w:type="dxa"/>
            <w:shd w:val="clear" w:color="auto" w:fill="C6D9F1" w:themeFill="text2" w:themeFillTint="33"/>
            <w:hideMark/>
          </w:tcPr>
          <w:p w:rsidR="00571522" w:rsidRPr="006E3728" w:rsidRDefault="00571522" w:rsidP="006E3728">
            <w:pPr>
              <w:ind w:firstLineChars="100" w:firstLine="221"/>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Nenodokļu ieņēmumi</w:t>
            </w:r>
          </w:p>
        </w:tc>
        <w:tc>
          <w:tcPr>
            <w:tcW w:w="1416" w:type="dxa"/>
            <w:shd w:val="clear" w:color="auto" w:fill="C6D9F1" w:themeFill="text2" w:themeFillTint="33"/>
          </w:tcPr>
          <w:p w:rsidR="00571522" w:rsidRPr="006E3728" w:rsidRDefault="00571522" w:rsidP="0046638E">
            <w:pPr>
              <w:jc w:val="right"/>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61754</w:t>
            </w:r>
          </w:p>
        </w:tc>
        <w:tc>
          <w:tcPr>
            <w:tcW w:w="1273"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114 123</w:t>
            </w:r>
          </w:p>
        </w:tc>
        <w:tc>
          <w:tcPr>
            <w:tcW w:w="1236"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14 960</w:t>
            </w:r>
          </w:p>
        </w:tc>
        <w:tc>
          <w:tcPr>
            <w:tcW w:w="1274"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-99 163</w:t>
            </w:r>
          </w:p>
        </w:tc>
        <w:tc>
          <w:tcPr>
            <w:tcW w:w="1458"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0.28</w:t>
            </w:r>
          </w:p>
        </w:tc>
      </w:tr>
      <w:tr w:rsidR="00571522" w:rsidRPr="006E3728" w:rsidTr="00EA430D">
        <w:trPr>
          <w:trHeight w:val="630"/>
        </w:trPr>
        <w:tc>
          <w:tcPr>
            <w:tcW w:w="3369" w:type="dxa"/>
            <w:shd w:val="clear" w:color="auto" w:fill="C6D9F1" w:themeFill="text2" w:themeFillTint="33"/>
            <w:hideMark/>
          </w:tcPr>
          <w:p w:rsidR="00571522" w:rsidRPr="006E3728" w:rsidRDefault="00571522" w:rsidP="006E3728">
            <w:pPr>
              <w:ind w:firstLineChars="100" w:firstLine="221"/>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Maksas pakalpojumi un citi pašu ieņēmumi</w:t>
            </w:r>
          </w:p>
        </w:tc>
        <w:tc>
          <w:tcPr>
            <w:tcW w:w="1416" w:type="dxa"/>
            <w:shd w:val="clear" w:color="auto" w:fill="C6D9F1" w:themeFill="text2" w:themeFillTint="33"/>
          </w:tcPr>
          <w:p w:rsidR="00571522" w:rsidRPr="006E3728" w:rsidRDefault="00571522" w:rsidP="0046638E">
            <w:pPr>
              <w:jc w:val="right"/>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255238</w:t>
            </w:r>
          </w:p>
        </w:tc>
        <w:tc>
          <w:tcPr>
            <w:tcW w:w="1273" w:type="dxa"/>
            <w:shd w:val="clear" w:color="auto" w:fill="C6D9F1" w:themeFill="text2" w:themeFillTint="33"/>
            <w:noWrap/>
          </w:tcPr>
          <w:p w:rsidR="00571522" w:rsidRPr="006E3728" w:rsidRDefault="00EA430D" w:rsidP="00EA430D">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235 107</w:t>
            </w:r>
          </w:p>
        </w:tc>
        <w:tc>
          <w:tcPr>
            <w:tcW w:w="1236" w:type="dxa"/>
            <w:shd w:val="clear" w:color="auto" w:fill="C6D9F1" w:themeFill="text2" w:themeFillTint="33"/>
            <w:noWrap/>
          </w:tcPr>
          <w:p w:rsidR="00571522" w:rsidRPr="006E3728" w:rsidRDefault="00EA430D" w:rsidP="00EA430D">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205 907</w:t>
            </w:r>
          </w:p>
        </w:tc>
        <w:tc>
          <w:tcPr>
            <w:tcW w:w="1274"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-29 200</w:t>
            </w:r>
          </w:p>
        </w:tc>
        <w:tc>
          <w:tcPr>
            <w:tcW w:w="1458"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3.83</w:t>
            </w:r>
          </w:p>
        </w:tc>
      </w:tr>
      <w:tr w:rsidR="00571522" w:rsidRPr="006E3728" w:rsidTr="00EA430D">
        <w:trPr>
          <w:trHeight w:val="315"/>
        </w:trPr>
        <w:tc>
          <w:tcPr>
            <w:tcW w:w="3369" w:type="dxa"/>
            <w:shd w:val="clear" w:color="auto" w:fill="C6D9F1" w:themeFill="text2" w:themeFillTint="33"/>
            <w:hideMark/>
          </w:tcPr>
          <w:p w:rsidR="00571522" w:rsidRPr="006E3728" w:rsidRDefault="00571522" w:rsidP="006E3728">
            <w:pPr>
              <w:ind w:firstLineChars="100" w:firstLine="221"/>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Transferti</w:t>
            </w:r>
          </w:p>
        </w:tc>
        <w:tc>
          <w:tcPr>
            <w:tcW w:w="1416" w:type="dxa"/>
            <w:shd w:val="clear" w:color="auto" w:fill="C6D9F1" w:themeFill="text2" w:themeFillTint="33"/>
          </w:tcPr>
          <w:p w:rsidR="00571522" w:rsidRPr="006E3728" w:rsidRDefault="00571522" w:rsidP="0046638E">
            <w:pPr>
              <w:jc w:val="right"/>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3556608</w:t>
            </w:r>
          </w:p>
        </w:tc>
        <w:tc>
          <w:tcPr>
            <w:tcW w:w="1273"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3 401 465</w:t>
            </w:r>
          </w:p>
        </w:tc>
        <w:tc>
          <w:tcPr>
            <w:tcW w:w="1236"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2 716 129</w:t>
            </w:r>
          </w:p>
        </w:tc>
        <w:tc>
          <w:tcPr>
            <w:tcW w:w="1274"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-685 336</w:t>
            </w:r>
          </w:p>
        </w:tc>
        <w:tc>
          <w:tcPr>
            <w:tcW w:w="1458" w:type="dxa"/>
            <w:shd w:val="clear" w:color="auto" w:fill="C6D9F1" w:themeFill="text2" w:themeFillTint="33"/>
            <w:noWrap/>
          </w:tcPr>
          <w:p w:rsidR="00571522" w:rsidRPr="006E3728" w:rsidRDefault="00EA430D" w:rsidP="00EA430D">
            <w:pPr>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50.49</w:t>
            </w:r>
          </w:p>
        </w:tc>
      </w:tr>
      <w:tr w:rsidR="00571522" w:rsidRPr="006E3728" w:rsidTr="00EA430D">
        <w:trPr>
          <w:trHeight w:val="389"/>
        </w:trPr>
        <w:tc>
          <w:tcPr>
            <w:tcW w:w="3369" w:type="dxa"/>
            <w:hideMark/>
          </w:tcPr>
          <w:p w:rsidR="00571522" w:rsidRPr="006E3728" w:rsidRDefault="00571522" w:rsidP="006E3728">
            <w:pPr>
              <w:ind w:firstLineChars="200" w:firstLine="440"/>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Valsts budžeta transferti</w:t>
            </w:r>
          </w:p>
        </w:tc>
        <w:tc>
          <w:tcPr>
            <w:tcW w:w="1416" w:type="dxa"/>
          </w:tcPr>
          <w:p w:rsidR="00571522" w:rsidRPr="00EA430D" w:rsidRDefault="00571522" w:rsidP="0046638E">
            <w:pPr>
              <w:jc w:val="right"/>
              <w:rPr>
                <w:rFonts w:ascii="Times New Roman" w:eastAsia="Times New Roman" w:hAnsi="Times New Roman" w:cs="Times New Roman"/>
                <w:color w:val="000000"/>
                <w:lang w:eastAsia="lv-LV"/>
              </w:rPr>
            </w:pPr>
            <w:r w:rsidRPr="00EA430D">
              <w:rPr>
                <w:rFonts w:ascii="Times New Roman" w:eastAsia="Times New Roman" w:hAnsi="Times New Roman" w:cs="Times New Roman"/>
                <w:color w:val="000000"/>
                <w:lang w:eastAsia="lv-LV"/>
              </w:rPr>
              <w:t>3497818</w:t>
            </w:r>
          </w:p>
        </w:tc>
        <w:tc>
          <w:tcPr>
            <w:tcW w:w="1273"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3 325 629</w:t>
            </w:r>
          </w:p>
        </w:tc>
        <w:tc>
          <w:tcPr>
            <w:tcW w:w="1236"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2 641 129</w:t>
            </w:r>
          </w:p>
        </w:tc>
        <w:tc>
          <w:tcPr>
            <w:tcW w:w="1274" w:type="dxa"/>
            <w:noWrap/>
          </w:tcPr>
          <w:p w:rsidR="00571522" w:rsidRPr="00EA430D" w:rsidRDefault="00EA430D" w:rsidP="001C36E6">
            <w:pPr>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-684 500</w:t>
            </w:r>
          </w:p>
        </w:tc>
        <w:tc>
          <w:tcPr>
            <w:tcW w:w="1458"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49.10</w:t>
            </w:r>
          </w:p>
        </w:tc>
      </w:tr>
      <w:tr w:rsidR="00571522" w:rsidRPr="006E3728" w:rsidTr="00EA430D">
        <w:trPr>
          <w:trHeight w:val="630"/>
        </w:trPr>
        <w:tc>
          <w:tcPr>
            <w:tcW w:w="3369" w:type="dxa"/>
            <w:hideMark/>
          </w:tcPr>
          <w:p w:rsidR="00571522" w:rsidRPr="006E3728" w:rsidRDefault="00571522" w:rsidP="006E3728">
            <w:pPr>
              <w:ind w:firstLineChars="200" w:firstLine="440"/>
              <w:rPr>
                <w:rFonts w:ascii="Times New Roman" w:eastAsia="Times New Roman" w:hAnsi="Times New Roman" w:cs="Times New Roman"/>
                <w:color w:val="000000"/>
                <w:lang w:eastAsia="lv-LV"/>
              </w:rPr>
            </w:pPr>
            <w:r w:rsidRPr="006E3728">
              <w:rPr>
                <w:rFonts w:ascii="Times New Roman" w:eastAsia="Times New Roman" w:hAnsi="Times New Roman" w:cs="Times New Roman"/>
                <w:color w:val="000000"/>
                <w:lang w:eastAsia="lv-LV"/>
              </w:rPr>
              <w:t>Pašvaldību budžetu transferti</w:t>
            </w:r>
          </w:p>
        </w:tc>
        <w:tc>
          <w:tcPr>
            <w:tcW w:w="1416" w:type="dxa"/>
          </w:tcPr>
          <w:p w:rsidR="00571522" w:rsidRPr="00EA430D" w:rsidRDefault="00571522" w:rsidP="0046638E">
            <w:pPr>
              <w:jc w:val="right"/>
              <w:rPr>
                <w:rFonts w:ascii="Times New Roman" w:eastAsia="Times New Roman" w:hAnsi="Times New Roman" w:cs="Times New Roman"/>
                <w:color w:val="000000"/>
                <w:lang w:eastAsia="lv-LV"/>
              </w:rPr>
            </w:pPr>
            <w:r w:rsidRPr="00EA430D">
              <w:rPr>
                <w:rFonts w:ascii="Times New Roman" w:eastAsia="Times New Roman" w:hAnsi="Times New Roman" w:cs="Times New Roman"/>
                <w:color w:val="000000"/>
                <w:lang w:eastAsia="lv-LV"/>
              </w:rPr>
              <w:t>58790</w:t>
            </w:r>
          </w:p>
        </w:tc>
        <w:tc>
          <w:tcPr>
            <w:tcW w:w="1273"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75 836</w:t>
            </w:r>
          </w:p>
        </w:tc>
        <w:tc>
          <w:tcPr>
            <w:tcW w:w="1236"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75 000</w:t>
            </w:r>
          </w:p>
        </w:tc>
        <w:tc>
          <w:tcPr>
            <w:tcW w:w="1274" w:type="dxa"/>
            <w:noWrap/>
          </w:tcPr>
          <w:p w:rsidR="00571522" w:rsidRPr="00EA430D" w:rsidRDefault="00EA430D" w:rsidP="001C36E6">
            <w:pPr>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-836</w:t>
            </w:r>
          </w:p>
        </w:tc>
        <w:tc>
          <w:tcPr>
            <w:tcW w:w="1458" w:type="dxa"/>
            <w:noWrap/>
          </w:tcPr>
          <w:p w:rsidR="00571522" w:rsidRPr="00EA430D" w:rsidRDefault="00EA430D" w:rsidP="001C36E6">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1.39</w:t>
            </w:r>
          </w:p>
        </w:tc>
      </w:tr>
      <w:tr w:rsidR="00571522" w:rsidRPr="006E3728" w:rsidTr="00EA430D">
        <w:trPr>
          <w:trHeight w:val="315"/>
        </w:trPr>
        <w:tc>
          <w:tcPr>
            <w:tcW w:w="3369" w:type="dxa"/>
            <w:shd w:val="clear" w:color="auto" w:fill="C6D9F1" w:themeFill="text2" w:themeFillTint="33"/>
            <w:hideMark/>
          </w:tcPr>
          <w:p w:rsidR="00571522" w:rsidRPr="006E3728" w:rsidRDefault="00571522" w:rsidP="006E3728">
            <w:pPr>
              <w:ind w:firstLineChars="100" w:firstLine="221"/>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KOPĀ</w:t>
            </w:r>
          </w:p>
        </w:tc>
        <w:tc>
          <w:tcPr>
            <w:tcW w:w="1416" w:type="dxa"/>
            <w:shd w:val="clear" w:color="auto" w:fill="C6D9F1" w:themeFill="text2" w:themeFillTint="33"/>
          </w:tcPr>
          <w:p w:rsidR="00571522" w:rsidRPr="006E3728" w:rsidRDefault="00571522" w:rsidP="0046638E">
            <w:pPr>
              <w:jc w:val="right"/>
              <w:rPr>
                <w:rFonts w:ascii="Times New Roman" w:eastAsia="Times New Roman" w:hAnsi="Times New Roman" w:cs="Times New Roman"/>
                <w:b/>
                <w:bCs/>
                <w:color w:val="000000"/>
                <w:lang w:eastAsia="lv-LV"/>
              </w:rPr>
            </w:pPr>
            <w:r w:rsidRPr="006E3728">
              <w:rPr>
                <w:rFonts w:ascii="Times New Roman" w:eastAsia="Times New Roman" w:hAnsi="Times New Roman" w:cs="Times New Roman"/>
                <w:b/>
                <w:bCs/>
                <w:color w:val="000000"/>
                <w:lang w:eastAsia="lv-LV"/>
              </w:rPr>
              <w:t>6237616</w:t>
            </w:r>
          </w:p>
        </w:tc>
        <w:tc>
          <w:tcPr>
            <w:tcW w:w="1273"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6 179 253</w:t>
            </w:r>
          </w:p>
        </w:tc>
        <w:tc>
          <w:tcPr>
            <w:tcW w:w="1236"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5 378 828</w:t>
            </w:r>
          </w:p>
        </w:tc>
        <w:tc>
          <w:tcPr>
            <w:tcW w:w="1274"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-800 425</w:t>
            </w:r>
          </w:p>
        </w:tc>
        <w:tc>
          <w:tcPr>
            <w:tcW w:w="1458" w:type="dxa"/>
            <w:shd w:val="clear" w:color="auto" w:fill="C6D9F1" w:themeFill="text2" w:themeFillTint="33"/>
            <w:noWrap/>
          </w:tcPr>
          <w:p w:rsidR="00571522" w:rsidRPr="006E3728" w:rsidRDefault="00EA430D" w:rsidP="001C36E6">
            <w:pPr>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100</w:t>
            </w:r>
          </w:p>
        </w:tc>
      </w:tr>
    </w:tbl>
    <w:p w:rsidR="00B01A72" w:rsidRPr="006E3728" w:rsidRDefault="00B01A72" w:rsidP="001C36E6">
      <w:pPr>
        <w:spacing w:after="0"/>
        <w:jc w:val="both"/>
        <w:rPr>
          <w:rFonts w:ascii="Times New Roman" w:hAnsi="Times New Roman" w:cs="Times New Roman"/>
        </w:rPr>
      </w:pPr>
    </w:p>
    <w:p w:rsidR="00B06089" w:rsidRPr="006E3728" w:rsidRDefault="00B01A72" w:rsidP="006E3728">
      <w:pPr>
        <w:spacing w:after="0"/>
        <w:ind w:firstLine="720"/>
        <w:jc w:val="both"/>
        <w:rPr>
          <w:rFonts w:ascii="Times New Roman" w:hAnsi="Times New Roman" w:cs="Times New Roman"/>
          <w:b/>
          <w:u w:val="single"/>
        </w:rPr>
      </w:pPr>
      <w:r w:rsidRPr="006E3728">
        <w:rPr>
          <w:rFonts w:ascii="Times New Roman" w:hAnsi="Times New Roman" w:cs="Times New Roman"/>
        </w:rPr>
        <w:t>201</w:t>
      </w:r>
      <w:r w:rsidR="00640D28">
        <w:rPr>
          <w:rFonts w:ascii="Times New Roman" w:hAnsi="Times New Roman" w:cs="Times New Roman"/>
        </w:rPr>
        <w:t>6</w:t>
      </w:r>
      <w:r w:rsidRPr="006E3728">
        <w:rPr>
          <w:rFonts w:ascii="Times New Roman" w:hAnsi="Times New Roman" w:cs="Times New Roman"/>
        </w:rPr>
        <w:t xml:space="preserve">.gadā ieņēmumi prognozēti ievērojot piesardzības principu, un tie ir </w:t>
      </w:r>
      <w:r w:rsidR="00640D28">
        <w:rPr>
          <w:rFonts w:ascii="Times New Roman" w:hAnsi="Times New Roman" w:cs="Times New Roman"/>
        </w:rPr>
        <w:t>87.05</w:t>
      </w:r>
      <w:r w:rsidRPr="006E3728">
        <w:rPr>
          <w:rFonts w:ascii="Times New Roman" w:hAnsi="Times New Roman" w:cs="Times New Roman"/>
        </w:rPr>
        <w:t xml:space="preserve"> % apmērā no 201</w:t>
      </w:r>
      <w:r w:rsidR="00640D28">
        <w:rPr>
          <w:rFonts w:ascii="Times New Roman" w:hAnsi="Times New Roman" w:cs="Times New Roman"/>
        </w:rPr>
        <w:t>5</w:t>
      </w:r>
      <w:r w:rsidRPr="006E3728">
        <w:rPr>
          <w:rFonts w:ascii="Times New Roman" w:hAnsi="Times New Roman" w:cs="Times New Roman"/>
        </w:rPr>
        <w:t xml:space="preserve">.gada izpildes vai par </w:t>
      </w:r>
      <w:r w:rsidR="00640D28">
        <w:rPr>
          <w:rFonts w:ascii="Times New Roman" w:hAnsi="Times New Roman" w:cs="Times New Roman"/>
        </w:rPr>
        <w:t>800425</w:t>
      </w:r>
      <w:r w:rsidRPr="006E3728">
        <w:rPr>
          <w:rFonts w:ascii="Times New Roman" w:hAnsi="Times New Roman" w:cs="Times New Roman"/>
        </w:rPr>
        <w:t xml:space="preserve"> </w:t>
      </w:r>
      <w:r w:rsidRPr="006E3728">
        <w:rPr>
          <w:rFonts w:ascii="Times New Roman" w:hAnsi="Times New Roman" w:cs="Times New Roman"/>
          <w:i/>
        </w:rPr>
        <w:t>euro</w:t>
      </w:r>
      <w:r w:rsidRPr="006E3728">
        <w:rPr>
          <w:rFonts w:ascii="Times New Roman" w:hAnsi="Times New Roman" w:cs="Times New Roman"/>
        </w:rPr>
        <w:t xml:space="preserve"> mazāki.</w:t>
      </w:r>
    </w:p>
    <w:p w:rsidR="00B01A72" w:rsidRPr="006E3728" w:rsidRDefault="00B01A72" w:rsidP="00B06089">
      <w:pPr>
        <w:spacing w:after="0"/>
        <w:ind w:firstLine="720"/>
        <w:jc w:val="both"/>
        <w:rPr>
          <w:rFonts w:ascii="Times New Roman" w:hAnsi="Times New Roman" w:cs="Times New Roman"/>
          <w:b/>
          <w:u w:val="single"/>
        </w:rPr>
      </w:pPr>
    </w:p>
    <w:p w:rsidR="007A30D6" w:rsidRPr="006E3728" w:rsidRDefault="00FD5225" w:rsidP="00B06089">
      <w:pPr>
        <w:spacing w:after="0"/>
        <w:ind w:firstLine="720"/>
        <w:jc w:val="both"/>
        <w:rPr>
          <w:rFonts w:ascii="Times New Roman" w:hAnsi="Times New Roman" w:cs="Times New Roman"/>
          <w:b/>
          <w:u w:val="single"/>
        </w:rPr>
      </w:pPr>
      <w:r w:rsidRPr="006E3728">
        <w:rPr>
          <w:rFonts w:ascii="Times New Roman" w:hAnsi="Times New Roman" w:cs="Times New Roman"/>
          <w:b/>
          <w:u w:val="single"/>
        </w:rPr>
        <w:t xml:space="preserve">Pašvaldības pamatbudžeta </w:t>
      </w:r>
      <w:r w:rsidR="00F74914" w:rsidRPr="006E3728">
        <w:rPr>
          <w:rFonts w:ascii="Times New Roman" w:hAnsi="Times New Roman" w:cs="Times New Roman"/>
          <w:b/>
          <w:u w:val="single"/>
        </w:rPr>
        <w:t>izdevumi</w:t>
      </w:r>
    </w:p>
    <w:p w:rsidR="009B074B" w:rsidRPr="006E3728" w:rsidRDefault="009B074B" w:rsidP="009B074B">
      <w:pPr>
        <w:spacing w:after="0"/>
        <w:ind w:firstLine="720"/>
        <w:jc w:val="both"/>
        <w:rPr>
          <w:rFonts w:ascii="Times New Roman" w:hAnsi="Times New Roman" w:cs="Times New Roman"/>
        </w:rPr>
      </w:pPr>
    </w:p>
    <w:p w:rsidR="00F74914" w:rsidRPr="006E3728" w:rsidRDefault="0032242A" w:rsidP="00E90D8F">
      <w:pPr>
        <w:spacing w:after="0"/>
        <w:jc w:val="center"/>
        <w:rPr>
          <w:rFonts w:ascii="Times New Roman" w:hAnsi="Times New Roman" w:cs="Times New Roman"/>
          <w:b/>
        </w:rPr>
      </w:pPr>
      <w:r w:rsidRPr="006E3728">
        <w:rPr>
          <w:rFonts w:ascii="Times New Roman" w:hAnsi="Times New Roman" w:cs="Times New Roman"/>
          <w:b/>
        </w:rPr>
        <w:t>201</w:t>
      </w:r>
      <w:r w:rsidR="00640D28">
        <w:rPr>
          <w:rFonts w:ascii="Times New Roman" w:hAnsi="Times New Roman" w:cs="Times New Roman"/>
          <w:b/>
        </w:rPr>
        <w:t>6</w:t>
      </w:r>
      <w:r w:rsidRPr="006E3728">
        <w:rPr>
          <w:rFonts w:ascii="Times New Roman" w:hAnsi="Times New Roman" w:cs="Times New Roman"/>
          <w:b/>
        </w:rPr>
        <w:t xml:space="preserve">.gada pamatbudžeta izdevumu sadalījums </w:t>
      </w:r>
      <w:r w:rsidR="009F04A0" w:rsidRPr="006E3728">
        <w:rPr>
          <w:rFonts w:ascii="Times New Roman" w:hAnsi="Times New Roman" w:cs="Times New Roman"/>
          <w:b/>
        </w:rPr>
        <w:t>pēc ekonomiskās klasifikācijas</w:t>
      </w:r>
    </w:p>
    <w:p w:rsidR="00F74914" w:rsidRPr="006E3728" w:rsidRDefault="00F74914" w:rsidP="00F74914">
      <w:pPr>
        <w:spacing w:after="0"/>
        <w:jc w:val="both"/>
        <w:rPr>
          <w:rFonts w:ascii="Times New Roman" w:hAnsi="Times New Roman" w:cs="Times New Roman"/>
        </w:rPr>
      </w:pPr>
    </w:p>
    <w:tbl>
      <w:tblPr>
        <w:tblStyle w:val="Reatabula"/>
        <w:tblW w:w="9930" w:type="dxa"/>
        <w:tblLook w:val="04A0" w:firstRow="1" w:lastRow="0" w:firstColumn="1" w:lastColumn="0" w:noHBand="0" w:noVBand="1"/>
      </w:tblPr>
      <w:tblGrid>
        <w:gridCol w:w="2000"/>
        <w:gridCol w:w="1276"/>
        <w:gridCol w:w="1417"/>
        <w:gridCol w:w="1276"/>
        <w:gridCol w:w="1417"/>
        <w:gridCol w:w="1164"/>
        <w:gridCol w:w="1380"/>
      </w:tblGrid>
      <w:tr w:rsidR="00571522" w:rsidRPr="006E3728" w:rsidTr="00E90D8F">
        <w:trPr>
          <w:trHeight w:val="1140"/>
        </w:trPr>
        <w:tc>
          <w:tcPr>
            <w:tcW w:w="2000" w:type="dxa"/>
            <w:noWrap/>
            <w:hideMark/>
          </w:tcPr>
          <w:p w:rsidR="00571522" w:rsidRPr="006E3728" w:rsidRDefault="00571522">
            <w:pPr>
              <w:rPr>
                <w:rFonts w:ascii="Times New Roman" w:hAnsi="Times New Roman" w:cs="Times New Roman"/>
                <w:b/>
                <w:bCs/>
                <w:color w:val="000000"/>
              </w:rPr>
            </w:pPr>
            <w:r w:rsidRPr="006E3728">
              <w:rPr>
                <w:rFonts w:ascii="Times New Roman" w:hAnsi="Times New Roman" w:cs="Times New Roman"/>
                <w:b/>
                <w:bCs/>
                <w:color w:val="000000"/>
              </w:rPr>
              <w:t>Izdevumu pozīcijas</w:t>
            </w:r>
          </w:p>
        </w:tc>
        <w:tc>
          <w:tcPr>
            <w:tcW w:w="1276" w:type="dxa"/>
            <w:shd w:val="clear" w:color="auto" w:fill="F2DBDB" w:themeFill="accent2" w:themeFillTint="33"/>
            <w:hideMark/>
          </w:tcPr>
          <w:p w:rsidR="00571522" w:rsidRPr="006E3728" w:rsidRDefault="00571522" w:rsidP="0046638E">
            <w:pPr>
              <w:rPr>
                <w:rFonts w:ascii="Times New Roman" w:hAnsi="Times New Roman" w:cs="Times New Roman"/>
                <w:b/>
                <w:bCs/>
                <w:color w:val="000000"/>
              </w:rPr>
            </w:pPr>
            <w:r w:rsidRPr="006E3728">
              <w:rPr>
                <w:rFonts w:ascii="Times New Roman" w:hAnsi="Times New Roman" w:cs="Times New Roman"/>
                <w:b/>
                <w:bCs/>
                <w:color w:val="000000"/>
              </w:rPr>
              <w:t>2014.gada izpilde EUR</w:t>
            </w:r>
          </w:p>
        </w:tc>
        <w:tc>
          <w:tcPr>
            <w:tcW w:w="1417" w:type="dxa"/>
            <w:shd w:val="clear" w:color="auto" w:fill="F2DBDB" w:themeFill="accent2" w:themeFillTint="33"/>
            <w:hideMark/>
          </w:tcPr>
          <w:p w:rsidR="00571522" w:rsidRPr="006E3728" w:rsidRDefault="00571522" w:rsidP="0046638E">
            <w:pPr>
              <w:rPr>
                <w:rFonts w:ascii="Times New Roman" w:hAnsi="Times New Roman" w:cs="Times New Roman"/>
                <w:b/>
                <w:bCs/>
                <w:color w:val="000000"/>
              </w:rPr>
            </w:pPr>
            <w:r w:rsidRPr="006E3728">
              <w:rPr>
                <w:rFonts w:ascii="Times New Roman" w:hAnsi="Times New Roman" w:cs="Times New Roman"/>
                <w:b/>
                <w:bCs/>
                <w:color w:val="000000"/>
              </w:rPr>
              <w:t>Īpatsvars % pret kopējiem izdevumiem</w:t>
            </w:r>
          </w:p>
        </w:tc>
        <w:tc>
          <w:tcPr>
            <w:tcW w:w="1276" w:type="dxa"/>
            <w:shd w:val="clear" w:color="auto" w:fill="EAF1DD" w:themeFill="accent3" w:themeFillTint="33"/>
            <w:hideMark/>
          </w:tcPr>
          <w:p w:rsidR="00571522" w:rsidRPr="006E3728" w:rsidRDefault="00571522" w:rsidP="00571522">
            <w:pPr>
              <w:rPr>
                <w:rFonts w:ascii="Times New Roman" w:hAnsi="Times New Roman" w:cs="Times New Roman"/>
                <w:b/>
                <w:bCs/>
                <w:color w:val="000000"/>
              </w:rPr>
            </w:pPr>
            <w:r w:rsidRPr="006E3728">
              <w:rPr>
                <w:rFonts w:ascii="Times New Roman" w:hAnsi="Times New Roman" w:cs="Times New Roman"/>
                <w:b/>
                <w:bCs/>
                <w:color w:val="000000"/>
              </w:rPr>
              <w:t>201</w:t>
            </w:r>
            <w:r>
              <w:rPr>
                <w:rFonts w:ascii="Times New Roman" w:hAnsi="Times New Roman" w:cs="Times New Roman"/>
                <w:b/>
                <w:bCs/>
                <w:color w:val="000000"/>
              </w:rPr>
              <w:t>5</w:t>
            </w:r>
            <w:r w:rsidRPr="006E3728">
              <w:rPr>
                <w:rFonts w:ascii="Times New Roman" w:hAnsi="Times New Roman" w:cs="Times New Roman"/>
                <w:b/>
                <w:bCs/>
                <w:color w:val="000000"/>
              </w:rPr>
              <w:t>.gada izpilde EUR</w:t>
            </w:r>
          </w:p>
        </w:tc>
        <w:tc>
          <w:tcPr>
            <w:tcW w:w="1417" w:type="dxa"/>
            <w:shd w:val="clear" w:color="auto" w:fill="EAF1DD" w:themeFill="accent3" w:themeFillTint="33"/>
            <w:hideMark/>
          </w:tcPr>
          <w:p w:rsidR="00571522" w:rsidRPr="006E3728" w:rsidRDefault="00571522">
            <w:pPr>
              <w:rPr>
                <w:rFonts w:ascii="Times New Roman" w:hAnsi="Times New Roman" w:cs="Times New Roman"/>
                <w:b/>
                <w:bCs/>
                <w:color w:val="000000"/>
              </w:rPr>
            </w:pPr>
            <w:r w:rsidRPr="006E3728">
              <w:rPr>
                <w:rFonts w:ascii="Times New Roman" w:hAnsi="Times New Roman" w:cs="Times New Roman"/>
                <w:b/>
                <w:bCs/>
                <w:color w:val="000000"/>
              </w:rPr>
              <w:t>Īpatsvars % pret kopējiem izdevumiem</w:t>
            </w:r>
          </w:p>
        </w:tc>
        <w:tc>
          <w:tcPr>
            <w:tcW w:w="1164" w:type="dxa"/>
            <w:shd w:val="clear" w:color="auto" w:fill="E5DFEC" w:themeFill="accent4" w:themeFillTint="33"/>
            <w:hideMark/>
          </w:tcPr>
          <w:p w:rsidR="00571522" w:rsidRPr="006E3728" w:rsidRDefault="00571522" w:rsidP="00571522">
            <w:pPr>
              <w:rPr>
                <w:rFonts w:ascii="Times New Roman" w:hAnsi="Times New Roman" w:cs="Times New Roman"/>
                <w:b/>
                <w:bCs/>
                <w:color w:val="000000"/>
              </w:rPr>
            </w:pPr>
            <w:r w:rsidRPr="006E3728">
              <w:rPr>
                <w:rFonts w:ascii="Times New Roman" w:hAnsi="Times New Roman" w:cs="Times New Roman"/>
                <w:b/>
                <w:bCs/>
                <w:color w:val="000000"/>
              </w:rPr>
              <w:t>201</w:t>
            </w:r>
            <w:r>
              <w:rPr>
                <w:rFonts w:ascii="Times New Roman" w:hAnsi="Times New Roman" w:cs="Times New Roman"/>
                <w:b/>
                <w:bCs/>
                <w:color w:val="000000"/>
              </w:rPr>
              <w:t>6</w:t>
            </w:r>
            <w:r w:rsidRPr="006E3728">
              <w:rPr>
                <w:rFonts w:ascii="Times New Roman" w:hAnsi="Times New Roman" w:cs="Times New Roman"/>
                <w:b/>
                <w:bCs/>
                <w:color w:val="000000"/>
              </w:rPr>
              <w:t>.gada plāns EUR</w:t>
            </w:r>
          </w:p>
        </w:tc>
        <w:tc>
          <w:tcPr>
            <w:tcW w:w="1380" w:type="dxa"/>
            <w:shd w:val="clear" w:color="auto" w:fill="E5DFEC" w:themeFill="accent4" w:themeFillTint="33"/>
            <w:hideMark/>
          </w:tcPr>
          <w:p w:rsidR="00571522" w:rsidRPr="006E3728" w:rsidRDefault="00571522">
            <w:pPr>
              <w:rPr>
                <w:rFonts w:ascii="Times New Roman" w:hAnsi="Times New Roman" w:cs="Times New Roman"/>
                <w:b/>
                <w:bCs/>
                <w:color w:val="000000"/>
              </w:rPr>
            </w:pPr>
            <w:r w:rsidRPr="006E3728">
              <w:rPr>
                <w:rFonts w:ascii="Times New Roman" w:hAnsi="Times New Roman" w:cs="Times New Roman"/>
                <w:b/>
                <w:bCs/>
                <w:color w:val="000000"/>
              </w:rPr>
              <w:t>Īpatsvars % pret kopējiem izdevumiem</w:t>
            </w:r>
          </w:p>
        </w:tc>
      </w:tr>
      <w:tr w:rsidR="00F52FE6" w:rsidRPr="006E3728" w:rsidTr="00B27665">
        <w:trPr>
          <w:trHeight w:val="315"/>
        </w:trPr>
        <w:tc>
          <w:tcPr>
            <w:tcW w:w="2000" w:type="dxa"/>
            <w:noWrap/>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Atlīdzība</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3468946</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51,13</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3536674</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55,89</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3307934</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51,72</w:t>
            </w:r>
          </w:p>
        </w:tc>
      </w:tr>
      <w:tr w:rsidR="00F52FE6" w:rsidRPr="006E3728" w:rsidTr="00B27665">
        <w:trPr>
          <w:trHeight w:val="315"/>
        </w:trPr>
        <w:tc>
          <w:tcPr>
            <w:tcW w:w="2000" w:type="dxa"/>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Uzturēšanas izdevumi</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1732379</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25,53</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1569782</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24,81</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1766620</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27,62</w:t>
            </w:r>
          </w:p>
        </w:tc>
      </w:tr>
      <w:tr w:rsidR="00F52FE6" w:rsidRPr="006E3728" w:rsidTr="00B27665">
        <w:trPr>
          <w:trHeight w:val="315"/>
        </w:trPr>
        <w:tc>
          <w:tcPr>
            <w:tcW w:w="2000" w:type="dxa"/>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Subsīdijas un dotācijas</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113682</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1,68</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148480</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2,35</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165588</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2,59</w:t>
            </w:r>
          </w:p>
        </w:tc>
      </w:tr>
      <w:tr w:rsidR="00F52FE6" w:rsidRPr="006E3728" w:rsidTr="00B27665">
        <w:trPr>
          <w:trHeight w:val="315"/>
        </w:trPr>
        <w:tc>
          <w:tcPr>
            <w:tcW w:w="2000" w:type="dxa"/>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Kredītu un % atmaksa</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287640</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4,24</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280609</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4,43</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263816</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4,12</w:t>
            </w:r>
          </w:p>
        </w:tc>
      </w:tr>
      <w:tr w:rsidR="00F52FE6" w:rsidRPr="006E3728" w:rsidTr="00B27665">
        <w:trPr>
          <w:trHeight w:val="315"/>
        </w:trPr>
        <w:tc>
          <w:tcPr>
            <w:tcW w:w="2000" w:type="dxa"/>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Kapitālie izdevumi</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928523</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13,68</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548741</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8,67</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589870</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9,22</w:t>
            </w:r>
          </w:p>
        </w:tc>
      </w:tr>
      <w:tr w:rsidR="00F52FE6" w:rsidRPr="006E3728" w:rsidTr="00B27665">
        <w:trPr>
          <w:trHeight w:val="315"/>
        </w:trPr>
        <w:tc>
          <w:tcPr>
            <w:tcW w:w="2000" w:type="dxa"/>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Sociālie pabalsti</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201056</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2,96</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186383</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2,95</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240285</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3,76</w:t>
            </w:r>
          </w:p>
        </w:tc>
      </w:tr>
      <w:tr w:rsidR="00F52FE6" w:rsidRPr="006E3728" w:rsidTr="00B27665">
        <w:trPr>
          <w:trHeight w:val="315"/>
        </w:trPr>
        <w:tc>
          <w:tcPr>
            <w:tcW w:w="2000" w:type="dxa"/>
            <w:hideMark/>
          </w:tcPr>
          <w:p w:rsidR="00F52FE6" w:rsidRPr="006E3728" w:rsidRDefault="00F52FE6">
            <w:pPr>
              <w:rPr>
                <w:rFonts w:ascii="Times New Roman" w:hAnsi="Times New Roman" w:cs="Times New Roman"/>
                <w:b/>
                <w:bCs/>
                <w:color w:val="000000"/>
              </w:rPr>
            </w:pPr>
            <w:r w:rsidRPr="006E3728">
              <w:rPr>
                <w:rFonts w:ascii="Times New Roman" w:hAnsi="Times New Roman" w:cs="Times New Roman"/>
                <w:b/>
                <w:bCs/>
                <w:color w:val="000000"/>
              </w:rPr>
              <w:t>Savstarpējie norēķini</w:t>
            </w:r>
          </w:p>
        </w:tc>
        <w:tc>
          <w:tcPr>
            <w:tcW w:w="1276"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52903</w:t>
            </w:r>
          </w:p>
        </w:tc>
        <w:tc>
          <w:tcPr>
            <w:tcW w:w="1417" w:type="dxa"/>
            <w:shd w:val="clear" w:color="auto" w:fill="F2DBDB" w:themeFill="accent2" w:themeFillTint="33"/>
            <w:noWrap/>
            <w:hideMark/>
          </w:tcPr>
          <w:p w:rsidR="00F52FE6" w:rsidRPr="006E3728" w:rsidRDefault="00F52FE6" w:rsidP="0046638E">
            <w:pPr>
              <w:jc w:val="right"/>
              <w:rPr>
                <w:rFonts w:ascii="Times New Roman" w:hAnsi="Times New Roman" w:cs="Times New Roman"/>
                <w:color w:val="000000"/>
              </w:rPr>
            </w:pPr>
            <w:r w:rsidRPr="006E3728">
              <w:rPr>
                <w:rFonts w:ascii="Times New Roman" w:hAnsi="Times New Roman" w:cs="Times New Roman"/>
                <w:color w:val="000000"/>
              </w:rPr>
              <w:t>0,78</w:t>
            </w:r>
          </w:p>
        </w:tc>
        <w:tc>
          <w:tcPr>
            <w:tcW w:w="1276" w:type="dxa"/>
            <w:shd w:val="clear" w:color="auto" w:fill="EAF1DD" w:themeFill="accent3"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57120</w:t>
            </w:r>
          </w:p>
        </w:tc>
        <w:tc>
          <w:tcPr>
            <w:tcW w:w="1417" w:type="dxa"/>
            <w:shd w:val="clear" w:color="auto" w:fill="EAF1DD" w:themeFill="accent3"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0,90</w:t>
            </w:r>
          </w:p>
        </w:tc>
        <w:tc>
          <w:tcPr>
            <w:tcW w:w="1164" w:type="dxa"/>
            <w:shd w:val="clear" w:color="auto" w:fill="E5DFEC" w:themeFill="accent4" w:themeFillTint="33"/>
            <w:noWrap/>
          </w:tcPr>
          <w:p w:rsidR="00F52FE6" w:rsidRPr="006E3728" w:rsidRDefault="00F52FE6">
            <w:pPr>
              <w:jc w:val="right"/>
              <w:rPr>
                <w:rFonts w:ascii="Times New Roman" w:hAnsi="Times New Roman" w:cs="Times New Roman"/>
                <w:color w:val="000000"/>
              </w:rPr>
            </w:pPr>
            <w:r>
              <w:rPr>
                <w:rFonts w:ascii="Times New Roman" w:hAnsi="Times New Roman" w:cs="Times New Roman"/>
                <w:color w:val="000000"/>
              </w:rPr>
              <w:t>61829</w:t>
            </w:r>
          </w:p>
        </w:tc>
        <w:tc>
          <w:tcPr>
            <w:tcW w:w="1380" w:type="dxa"/>
            <w:shd w:val="clear" w:color="auto" w:fill="E5DFEC" w:themeFill="accent4" w:themeFillTint="33"/>
            <w:noWrap/>
            <w:vAlign w:val="center"/>
          </w:tcPr>
          <w:p w:rsidR="00F52FE6" w:rsidRPr="00F52FE6" w:rsidRDefault="00F52FE6">
            <w:pPr>
              <w:jc w:val="right"/>
              <w:rPr>
                <w:rFonts w:ascii="Times New Roman" w:hAnsi="Times New Roman" w:cs="Times New Roman"/>
                <w:color w:val="000000"/>
              </w:rPr>
            </w:pPr>
            <w:r w:rsidRPr="00F52FE6">
              <w:rPr>
                <w:rFonts w:ascii="Times New Roman" w:hAnsi="Times New Roman" w:cs="Times New Roman"/>
                <w:color w:val="000000"/>
              </w:rPr>
              <w:t>0,97</w:t>
            </w:r>
          </w:p>
        </w:tc>
      </w:tr>
      <w:tr w:rsidR="00571522" w:rsidRPr="006E3728" w:rsidTr="00571522">
        <w:trPr>
          <w:trHeight w:val="315"/>
        </w:trPr>
        <w:tc>
          <w:tcPr>
            <w:tcW w:w="2000" w:type="dxa"/>
            <w:hideMark/>
          </w:tcPr>
          <w:p w:rsidR="00571522" w:rsidRPr="006E3728" w:rsidRDefault="00571522">
            <w:pPr>
              <w:rPr>
                <w:rFonts w:ascii="Times New Roman" w:hAnsi="Times New Roman" w:cs="Times New Roman"/>
                <w:b/>
                <w:bCs/>
                <w:color w:val="000000"/>
              </w:rPr>
            </w:pPr>
            <w:r w:rsidRPr="006E3728">
              <w:rPr>
                <w:rFonts w:ascii="Times New Roman" w:hAnsi="Times New Roman" w:cs="Times New Roman"/>
                <w:b/>
                <w:bCs/>
                <w:color w:val="000000"/>
              </w:rPr>
              <w:t>KOPĀ</w:t>
            </w:r>
          </w:p>
        </w:tc>
        <w:tc>
          <w:tcPr>
            <w:tcW w:w="1276" w:type="dxa"/>
            <w:shd w:val="clear" w:color="auto" w:fill="F2DBDB" w:themeFill="accent2" w:themeFillTint="33"/>
            <w:noWrap/>
            <w:hideMark/>
          </w:tcPr>
          <w:p w:rsidR="00571522" w:rsidRPr="006E3728" w:rsidRDefault="00571522" w:rsidP="0046638E">
            <w:pPr>
              <w:jc w:val="right"/>
              <w:rPr>
                <w:rFonts w:ascii="Times New Roman" w:hAnsi="Times New Roman" w:cs="Times New Roman"/>
                <w:b/>
                <w:bCs/>
                <w:color w:val="000000"/>
              </w:rPr>
            </w:pPr>
            <w:r w:rsidRPr="006E3728">
              <w:rPr>
                <w:rFonts w:ascii="Times New Roman" w:hAnsi="Times New Roman" w:cs="Times New Roman"/>
                <w:b/>
                <w:bCs/>
                <w:color w:val="000000"/>
              </w:rPr>
              <w:t>6785129</w:t>
            </w:r>
          </w:p>
        </w:tc>
        <w:tc>
          <w:tcPr>
            <w:tcW w:w="1417" w:type="dxa"/>
            <w:shd w:val="clear" w:color="auto" w:fill="F2DBDB" w:themeFill="accent2" w:themeFillTint="33"/>
            <w:noWrap/>
            <w:hideMark/>
          </w:tcPr>
          <w:p w:rsidR="00571522" w:rsidRPr="006E3728" w:rsidRDefault="00571522" w:rsidP="0046638E">
            <w:pPr>
              <w:jc w:val="right"/>
              <w:rPr>
                <w:rFonts w:ascii="Times New Roman" w:hAnsi="Times New Roman" w:cs="Times New Roman"/>
                <w:b/>
                <w:bCs/>
                <w:color w:val="000000"/>
              </w:rPr>
            </w:pPr>
            <w:r w:rsidRPr="006E3728">
              <w:rPr>
                <w:rFonts w:ascii="Times New Roman" w:hAnsi="Times New Roman" w:cs="Times New Roman"/>
                <w:b/>
                <w:bCs/>
                <w:color w:val="000000"/>
              </w:rPr>
              <w:t>100</w:t>
            </w:r>
          </w:p>
        </w:tc>
        <w:tc>
          <w:tcPr>
            <w:tcW w:w="1276" w:type="dxa"/>
            <w:shd w:val="clear" w:color="auto" w:fill="EAF1DD" w:themeFill="accent3" w:themeFillTint="33"/>
            <w:noWrap/>
          </w:tcPr>
          <w:p w:rsidR="00571522" w:rsidRPr="006E3728" w:rsidRDefault="00F52FE6">
            <w:pPr>
              <w:jc w:val="right"/>
              <w:rPr>
                <w:rFonts w:ascii="Times New Roman" w:hAnsi="Times New Roman" w:cs="Times New Roman"/>
                <w:b/>
                <w:bCs/>
                <w:color w:val="000000"/>
              </w:rPr>
            </w:pPr>
            <w:r>
              <w:rPr>
                <w:rFonts w:ascii="Times New Roman" w:hAnsi="Times New Roman" w:cs="Times New Roman"/>
                <w:b/>
                <w:bCs/>
                <w:color w:val="000000"/>
              </w:rPr>
              <w:t>6327789</w:t>
            </w:r>
          </w:p>
        </w:tc>
        <w:tc>
          <w:tcPr>
            <w:tcW w:w="1417" w:type="dxa"/>
            <w:shd w:val="clear" w:color="auto" w:fill="EAF1DD" w:themeFill="accent3" w:themeFillTint="33"/>
            <w:noWrap/>
          </w:tcPr>
          <w:p w:rsidR="00571522" w:rsidRPr="006E3728" w:rsidRDefault="00F52FE6">
            <w:pPr>
              <w:jc w:val="right"/>
              <w:rPr>
                <w:rFonts w:ascii="Times New Roman" w:hAnsi="Times New Roman" w:cs="Times New Roman"/>
                <w:b/>
                <w:bCs/>
                <w:color w:val="000000"/>
              </w:rPr>
            </w:pPr>
            <w:r>
              <w:rPr>
                <w:rFonts w:ascii="Times New Roman" w:hAnsi="Times New Roman" w:cs="Times New Roman"/>
                <w:b/>
                <w:bCs/>
                <w:color w:val="000000"/>
              </w:rPr>
              <w:t>100</w:t>
            </w:r>
          </w:p>
        </w:tc>
        <w:tc>
          <w:tcPr>
            <w:tcW w:w="1164" w:type="dxa"/>
            <w:shd w:val="clear" w:color="auto" w:fill="E5DFEC" w:themeFill="accent4" w:themeFillTint="33"/>
            <w:noWrap/>
          </w:tcPr>
          <w:p w:rsidR="00571522" w:rsidRPr="006E3728" w:rsidRDefault="00F52FE6">
            <w:pPr>
              <w:jc w:val="right"/>
              <w:rPr>
                <w:rFonts w:ascii="Times New Roman" w:hAnsi="Times New Roman" w:cs="Times New Roman"/>
                <w:b/>
                <w:bCs/>
                <w:color w:val="000000"/>
              </w:rPr>
            </w:pPr>
            <w:r>
              <w:rPr>
                <w:rFonts w:ascii="Times New Roman" w:hAnsi="Times New Roman" w:cs="Times New Roman"/>
                <w:b/>
                <w:bCs/>
                <w:color w:val="000000"/>
              </w:rPr>
              <w:t>6395942</w:t>
            </w:r>
          </w:p>
        </w:tc>
        <w:tc>
          <w:tcPr>
            <w:tcW w:w="1380" w:type="dxa"/>
            <w:shd w:val="clear" w:color="auto" w:fill="E5DFEC" w:themeFill="accent4" w:themeFillTint="33"/>
            <w:noWrap/>
          </w:tcPr>
          <w:p w:rsidR="00571522" w:rsidRPr="006E3728" w:rsidRDefault="00F52FE6">
            <w:pPr>
              <w:jc w:val="right"/>
              <w:rPr>
                <w:rFonts w:ascii="Times New Roman" w:hAnsi="Times New Roman" w:cs="Times New Roman"/>
                <w:b/>
                <w:bCs/>
                <w:color w:val="000000"/>
              </w:rPr>
            </w:pPr>
            <w:r>
              <w:rPr>
                <w:rFonts w:ascii="Times New Roman" w:hAnsi="Times New Roman" w:cs="Times New Roman"/>
                <w:b/>
                <w:bCs/>
                <w:color w:val="000000"/>
              </w:rPr>
              <w:t>100</w:t>
            </w:r>
          </w:p>
        </w:tc>
      </w:tr>
    </w:tbl>
    <w:p w:rsidR="00F74914" w:rsidRPr="006E3728" w:rsidRDefault="00F74914" w:rsidP="00F74914">
      <w:pPr>
        <w:spacing w:after="0"/>
        <w:jc w:val="both"/>
        <w:rPr>
          <w:rFonts w:ascii="Times New Roman" w:hAnsi="Times New Roman" w:cs="Times New Roman"/>
        </w:rPr>
      </w:pPr>
    </w:p>
    <w:p w:rsidR="00F74914" w:rsidRPr="006E3728" w:rsidRDefault="00B01A72" w:rsidP="00B01A72">
      <w:pPr>
        <w:spacing w:after="0"/>
        <w:ind w:firstLine="720"/>
        <w:jc w:val="both"/>
        <w:rPr>
          <w:rFonts w:ascii="Times New Roman" w:hAnsi="Times New Roman" w:cs="Times New Roman"/>
        </w:rPr>
      </w:pPr>
      <w:r w:rsidRPr="006E3728">
        <w:rPr>
          <w:rFonts w:ascii="Times New Roman" w:hAnsi="Times New Roman" w:cs="Times New Roman"/>
        </w:rPr>
        <w:t>Pēc ekonomiskās klasifikācijas 201</w:t>
      </w:r>
      <w:r w:rsidR="00F52FE6">
        <w:rPr>
          <w:rFonts w:ascii="Times New Roman" w:hAnsi="Times New Roman" w:cs="Times New Roman"/>
        </w:rPr>
        <w:t>6</w:t>
      </w:r>
      <w:r w:rsidRPr="006E3728">
        <w:rPr>
          <w:rFonts w:ascii="Times New Roman" w:hAnsi="Times New Roman" w:cs="Times New Roman"/>
        </w:rPr>
        <w:t xml:space="preserve">.gadā no kopējiem budžeta izdevumiem </w:t>
      </w:r>
      <w:r w:rsidR="00F52FE6">
        <w:rPr>
          <w:rFonts w:ascii="Times New Roman" w:hAnsi="Times New Roman" w:cs="Times New Roman"/>
        </w:rPr>
        <w:t>51.72%</w:t>
      </w:r>
      <w:r w:rsidRPr="006E3728">
        <w:rPr>
          <w:rFonts w:ascii="Times New Roman" w:hAnsi="Times New Roman" w:cs="Times New Roman"/>
        </w:rPr>
        <w:t xml:space="preserve"> ir atlīdzības, </w:t>
      </w:r>
      <w:r w:rsidR="00F52FE6">
        <w:rPr>
          <w:rFonts w:ascii="Times New Roman" w:hAnsi="Times New Roman" w:cs="Times New Roman"/>
        </w:rPr>
        <w:t>27.62</w:t>
      </w:r>
      <w:r w:rsidRPr="006E3728">
        <w:rPr>
          <w:rFonts w:ascii="Times New Roman" w:hAnsi="Times New Roman" w:cs="Times New Roman"/>
        </w:rPr>
        <w:t xml:space="preserve">% uzturēšanas izdevumiem, kas ir pakalpojumu apmaksa un saimnieciskie izdevumi. </w:t>
      </w:r>
      <w:r w:rsidR="00F52FE6">
        <w:rPr>
          <w:rFonts w:ascii="Times New Roman" w:hAnsi="Times New Roman" w:cs="Times New Roman"/>
        </w:rPr>
        <w:t>9.22</w:t>
      </w:r>
      <w:r w:rsidRPr="006E3728">
        <w:rPr>
          <w:rFonts w:ascii="Times New Roman" w:hAnsi="Times New Roman" w:cs="Times New Roman"/>
        </w:rPr>
        <w:t xml:space="preserve">% paredzēti kapitālajiem izdevumiem – pamatlīdzekļu iegādei un kapitālajam remontam, rekonstrukcijām. </w:t>
      </w:r>
      <w:r w:rsidR="00F52FE6">
        <w:rPr>
          <w:rFonts w:ascii="Times New Roman" w:hAnsi="Times New Roman" w:cs="Times New Roman"/>
        </w:rPr>
        <w:t>4.12</w:t>
      </w:r>
      <w:r w:rsidRPr="006E3728">
        <w:rPr>
          <w:rFonts w:ascii="Times New Roman" w:hAnsi="Times New Roman" w:cs="Times New Roman"/>
        </w:rPr>
        <w:t xml:space="preserve">% maksājam par aizņēmumu procentu maksājumiem un pamatsummām, </w:t>
      </w:r>
      <w:r w:rsidR="00F52FE6">
        <w:rPr>
          <w:rFonts w:ascii="Times New Roman" w:hAnsi="Times New Roman" w:cs="Times New Roman"/>
        </w:rPr>
        <w:t>3.76</w:t>
      </w:r>
      <w:r w:rsidRPr="006E3728">
        <w:rPr>
          <w:rFonts w:ascii="Times New Roman" w:hAnsi="Times New Roman" w:cs="Times New Roman"/>
        </w:rPr>
        <w:t xml:space="preserve">% sociālajiem pabalstiem. Dotācijas biedrībām un nodibinājumiem, kā arī komersantiem ir </w:t>
      </w:r>
      <w:r w:rsidR="00F52FE6">
        <w:rPr>
          <w:rFonts w:ascii="Times New Roman" w:hAnsi="Times New Roman" w:cs="Times New Roman"/>
        </w:rPr>
        <w:t>2.59</w:t>
      </w:r>
      <w:r w:rsidRPr="006E3728">
        <w:rPr>
          <w:rFonts w:ascii="Times New Roman" w:hAnsi="Times New Roman" w:cs="Times New Roman"/>
        </w:rPr>
        <w:t>%. Nepilnu vienu procentu no kopējiem izdevumiem tērējam savstarpējos norēķinos par izglītības iestāžu sniegtajiem pakalpojumiem.</w:t>
      </w:r>
    </w:p>
    <w:p w:rsidR="00E90D8F" w:rsidRPr="006E3728" w:rsidRDefault="00915C20" w:rsidP="00B01A72">
      <w:pPr>
        <w:jc w:val="center"/>
        <w:rPr>
          <w:rFonts w:ascii="Times New Roman" w:hAnsi="Times New Roman" w:cs="Times New Roman"/>
          <w:b/>
        </w:rPr>
      </w:pPr>
      <w:r w:rsidRPr="006E3728">
        <w:rPr>
          <w:rFonts w:ascii="Times New Roman" w:hAnsi="Times New Roman" w:cs="Times New Roman"/>
          <w:b/>
        </w:rPr>
        <w:lastRenderedPageBreak/>
        <w:t>Pašvaldības pamatbudžeta izdevumi funkcionālajā sadalījumā</w:t>
      </w:r>
    </w:p>
    <w:tbl>
      <w:tblPr>
        <w:tblStyle w:val="Reatabula"/>
        <w:tblW w:w="9976" w:type="dxa"/>
        <w:tblLook w:val="04A0" w:firstRow="1" w:lastRow="0" w:firstColumn="1" w:lastColumn="0" w:noHBand="0" w:noVBand="1"/>
      </w:tblPr>
      <w:tblGrid>
        <w:gridCol w:w="2425"/>
        <w:gridCol w:w="1164"/>
        <w:gridCol w:w="1353"/>
        <w:gridCol w:w="1164"/>
        <w:gridCol w:w="1353"/>
        <w:gridCol w:w="1164"/>
        <w:gridCol w:w="1353"/>
      </w:tblGrid>
      <w:tr w:rsidR="00571522" w:rsidRPr="006E3728" w:rsidTr="00D30974">
        <w:trPr>
          <w:trHeight w:val="1140"/>
        </w:trPr>
        <w:tc>
          <w:tcPr>
            <w:tcW w:w="2425" w:type="dxa"/>
            <w:noWrap/>
            <w:hideMark/>
          </w:tcPr>
          <w:p w:rsidR="00571522" w:rsidRPr="00D30974" w:rsidRDefault="00571522" w:rsidP="009F04A0">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 </w:t>
            </w:r>
          </w:p>
        </w:tc>
        <w:tc>
          <w:tcPr>
            <w:tcW w:w="1164" w:type="dxa"/>
            <w:shd w:val="clear" w:color="auto" w:fill="C6D9F1" w:themeFill="text2" w:themeFillTint="33"/>
            <w:hideMark/>
          </w:tcPr>
          <w:p w:rsidR="00571522" w:rsidRPr="00D30974" w:rsidRDefault="00571522" w:rsidP="0046638E">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2014.gada izpilde EUR</w:t>
            </w:r>
          </w:p>
        </w:tc>
        <w:tc>
          <w:tcPr>
            <w:tcW w:w="1353" w:type="dxa"/>
            <w:shd w:val="clear" w:color="auto" w:fill="C6D9F1" w:themeFill="text2" w:themeFillTint="33"/>
            <w:hideMark/>
          </w:tcPr>
          <w:p w:rsidR="00571522" w:rsidRPr="00D30974" w:rsidRDefault="00571522" w:rsidP="0046638E">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Īpatsvars % pret kopējiem izdevumiem</w:t>
            </w:r>
          </w:p>
        </w:tc>
        <w:tc>
          <w:tcPr>
            <w:tcW w:w="1164" w:type="dxa"/>
            <w:shd w:val="clear" w:color="auto" w:fill="F2DBDB" w:themeFill="accent2" w:themeFillTint="33"/>
            <w:hideMark/>
          </w:tcPr>
          <w:p w:rsidR="00571522" w:rsidRPr="00D30974" w:rsidRDefault="00571522" w:rsidP="00571522">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2015.gada izpilde EUR</w:t>
            </w:r>
          </w:p>
        </w:tc>
        <w:tc>
          <w:tcPr>
            <w:tcW w:w="1353" w:type="dxa"/>
            <w:shd w:val="clear" w:color="auto" w:fill="F2DBDB" w:themeFill="accent2" w:themeFillTint="33"/>
            <w:hideMark/>
          </w:tcPr>
          <w:p w:rsidR="00571522" w:rsidRPr="00D30974" w:rsidRDefault="00571522" w:rsidP="009F04A0">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Īpatsvars % pret kopējiem izdevumiem</w:t>
            </w:r>
          </w:p>
        </w:tc>
        <w:tc>
          <w:tcPr>
            <w:tcW w:w="1164" w:type="dxa"/>
            <w:shd w:val="clear" w:color="auto" w:fill="DAEEF3" w:themeFill="accent5" w:themeFillTint="33"/>
            <w:hideMark/>
          </w:tcPr>
          <w:p w:rsidR="00571522" w:rsidRPr="00D30974" w:rsidRDefault="00571522" w:rsidP="00571522">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2016.gada plāns EUR</w:t>
            </w:r>
          </w:p>
        </w:tc>
        <w:tc>
          <w:tcPr>
            <w:tcW w:w="1353" w:type="dxa"/>
            <w:shd w:val="clear" w:color="auto" w:fill="DAEEF3" w:themeFill="accent5" w:themeFillTint="33"/>
            <w:hideMark/>
          </w:tcPr>
          <w:p w:rsidR="00571522" w:rsidRPr="00D30974" w:rsidRDefault="00571522" w:rsidP="009F04A0">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Īpatsvars % pret kopējiem izdevumiem</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Vispārējie valdības dienesti</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912130</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13,84</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821411</w:t>
            </w: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13,52</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870012</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14,16</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Sabiedriskā kārtība un drošība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1862</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0,03</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 </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 </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Ekonomiskā darbība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375510</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5,70</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284184</w:t>
            </w: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4,68</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491461</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8,00</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Pašvaldības teritoriju un mājokļu apsaimniekošana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1091533</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16,56</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770288</w:t>
            </w: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12,68</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957059</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15,58</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Veselība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69472</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1,05</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64674</w:t>
            </w: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1,06</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66621</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1,08</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Kultūra, sports, reliģija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535708</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8,13</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523027</w:t>
            </w: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8,61</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583840</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9,50</w:t>
            </w:r>
          </w:p>
        </w:tc>
      </w:tr>
      <w:tr w:rsidR="00D30974" w:rsidRPr="006E3728" w:rsidTr="00D30974">
        <w:trPr>
          <w:trHeight w:val="300"/>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Izglītība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3079835</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46,72</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3230322</w:t>
            </w:r>
          </w:p>
          <w:p w:rsidR="00D30974" w:rsidRPr="00D30974" w:rsidRDefault="00D30974" w:rsidP="00D30974">
            <w:pPr>
              <w:jc w:val="right"/>
              <w:rPr>
                <w:rFonts w:ascii="Times New Roman" w:hAnsi="Times New Roman" w:cs="Times New Roman"/>
                <w:bCs/>
                <w:color w:val="000000"/>
              </w:rPr>
            </w:pP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53,16</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2795083</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45,50</w:t>
            </w:r>
          </w:p>
        </w:tc>
      </w:tr>
      <w:tr w:rsidR="00D30974" w:rsidRPr="006E3728" w:rsidTr="00D30974">
        <w:trPr>
          <w:trHeight w:val="351"/>
        </w:trPr>
        <w:tc>
          <w:tcPr>
            <w:tcW w:w="2425" w:type="dxa"/>
            <w:noWrap/>
            <w:hideMark/>
          </w:tcPr>
          <w:p w:rsidR="00D30974" w:rsidRPr="00D30974" w:rsidRDefault="00D30974" w:rsidP="00D30974">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Sociālā aizsardzība</w:t>
            </w:r>
          </w:p>
        </w:tc>
        <w:tc>
          <w:tcPr>
            <w:tcW w:w="1164"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526012</w:t>
            </w:r>
          </w:p>
        </w:tc>
        <w:tc>
          <w:tcPr>
            <w:tcW w:w="1353" w:type="dxa"/>
            <w:shd w:val="clear" w:color="auto" w:fill="C6D9F1" w:themeFill="text2" w:themeFillTint="33"/>
            <w:noWrap/>
            <w:hideMark/>
          </w:tcPr>
          <w:p w:rsidR="00D30974" w:rsidRPr="00D30974" w:rsidRDefault="00D30974" w:rsidP="00D30974">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7.98</w:t>
            </w:r>
          </w:p>
        </w:tc>
        <w:tc>
          <w:tcPr>
            <w:tcW w:w="1164" w:type="dxa"/>
            <w:shd w:val="clear" w:color="auto" w:fill="F2DBDB" w:themeFill="accent2"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382775</w:t>
            </w:r>
          </w:p>
        </w:tc>
        <w:tc>
          <w:tcPr>
            <w:tcW w:w="1353" w:type="dxa"/>
            <w:shd w:val="clear" w:color="auto" w:fill="F2DBDB" w:themeFill="accent2"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6.3</w:t>
            </w:r>
          </w:p>
        </w:tc>
        <w:tc>
          <w:tcPr>
            <w:tcW w:w="1164" w:type="dxa"/>
            <w:shd w:val="clear" w:color="auto" w:fill="DAEEF3" w:themeFill="accent5" w:themeFillTint="33"/>
            <w:noWrap/>
          </w:tcPr>
          <w:p w:rsidR="00D30974" w:rsidRPr="00D30974" w:rsidRDefault="00D30974" w:rsidP="00D30974">
            <w:pPr>
              <w:jc w:val="right"/>
              <w:rPr>
                <w:rFonts w:ascii="Times New Roman" w:hAnsi="Times New Roman" w:cs="Times New Roman"/>
                <w:bCs/>
                <w:color w:val="000000"/>
              </w:rPr>
            </w:pPr>
            <w:r w:rsidRPr="00D30974">
              <w:rPr>
                <w:rFonts w:ascii="Times New Roman" w:hAnsi="Times New Roman" w:cs="Times New Roman"/>
                <w:bCs/>
                <w:color w:val="000000"/>
              </w:rPr>
              <w:t>378644</w:t>
            </w:r>
          </w:p>
        </w:tc>
        <w:tc>
          <w:tcPr>
            <w:tcW w:w="1353" w:type="dxa"/>
            <w:shd w:val="clear" w:color="auto" w:fill="DAEEF3" w:themeFill="accent5" w:themeFillTint="33"/>
            <w:noWrap/>
          </w:tcPr>
          <w:p w:rsidR="00D30974" w:rsidRPr="00D30974" w:rsidRDefault="00D30974" w:rsidP="00D30974">
            <w:pPr>
              <w:jc w:val="right"/>
              <w:rPr>
                <w:rFonts w:ascii="Times New Roman" w:hAnsi="Times New Roman" w:cs="Times New Roman"/>
                <w:color w:val="000000"/>
              </w:rPr>
            </w:pPr>
            <w:r w:rsidRPr="00D30974">
              <w:rPr>
                <w:rFonts w:ascii="Times New Roman" w:hAnsi="Times New Roman" w:cs="Times New Roman"/>
                <w:color w:val="000000"/>
              </w:rPr>
              <w:t>6.16</w:t>
            </w:r>
          </w:p>
        </w:tc>
      </w:tr>
      <w:tr w:rsidR="00571522" w:rsidRPr="006E3728" w:rsidTr="00D30974">
        <w:trPr>
          <w:trHeight w:val="300"/>
        </w:trPr>
        <w:tc>
          <w:tcPr>
            <w:tcW w:w="2425" w:type="dxa"/>
            <w:noWrap/>
            <w:hideMark/>
          </w:tcPr>
          <w:p w:rsidR="00571522" w:rsidRPr="00D30974" w:rsidRDefault="00571522" w:rsidP="009F04A0">
            <w:pPr>
              <w:rPr>
                <w:rFonts w:ascii="Times New Roman" w:eastAsia="Times New Roman" w:hAnsi="Times New Roman" w:cs="Times New Roman"/>
                <w:b/>
                <w:bCs/>
                <w:color w:val="000000"/>
                <w:lang w:eastAsia="lv-LV"/>
              </w:rPr>
            </w:pPr>
            <w:r w:rsidRPr="00D30974">
              <w:rPr>
                <w:rFonts w:ascii="Times New Roman" w:eastAsia="Times New Roman" w:hAnsi="Times New Roman" w:cs="Times New Roman"/>
                <w:b/>
                <w:bCs/>
                <w:color w:val="000000"/>
                <w:lang w:eastAsia="lv-LV"/>
              </w:rPr>
              <w:t>Kopā</w:t>
            </w:r>
          </w:p>
        </w:tc>
        <w:tc>
          <w:tcPr>
            <w:tcW w:w="1164" w:type="dxa"/>
            <w:shd w:val="clear" w:color="auto" w:fill="C6D9F1" w:themeFill="text2" w:themeFillTint="33"/>
            <w:noWrap/>
            <w:hideMark/>
          </w:tcPr>
          <w:p w:rsidR="00571522" w:rsidRPr="00D30974" w:rsidRDefault="00571522" w:rsidP="0046638E">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6592062</w:t>
            </w:r>
          </w:p>
        </w:tc>
        <w:tc>
          <w:tcPr>
            <w:tcW w:w="1353" w:type="dxa"/>
            <w:shd w:val="clear" w:color="auto" w:fill="C6D9F1" w:themeFill="text2" w:themeFillTint="33"/>
            <w:noWrap/>
            <w:hideMark/>
          </w:tcPr>
          <w:p w:rsidR="00571522" w:rsidRPr="00D30974" w:rsidRDefault="00571522" w:rsidP="0046638E">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100,00</w:t>
            </w:r>
          </w:p>
        </w:tc>
        <w:tc>
          <w:tcPr>
            <w:tcW w:w="1164" w:type="dxa"/>
            <w:shd w:val="clear" w:color="auto" w:fill="F2DBDB" w:themeFill="accent2" w:themeFillTint="33"/>
            <w:noWrap/>
          </w:tcPr>
          <w:p w:rsidR="00571522" w:rsidRPr="00D30974" w:rsidRDefault="00D30974" w:rsidP="009F04A0">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6 076680</w:t>
            </w:r>
          </w:p>
        </w:tc>
        <w:tc>
          <w:tcPr>
            <w:tcW w:w="1353" w:type="dxa"/>
            <w:shd w:val="clear" w:color="auto" w:fill="F2DBDB" w:themeFill="accent2" w:themeFillTint="33"/>
            <w:noWrap/>
          </w:tcPr>
          <w:p w:rsidR="00571522" w:rsidRPr="00D30974" w:rsidRDefault="00D30974" w:rsidP="009F04A0">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100</w:t>
            </w:r>
          </w:p>
        </w:tc>
        <w:tc>
          <w:tcPr>
            <w:tcW w:w="1164" w:type="dxa"/>
            <w:shd w:val="clear" w:color="auto" w:fill="DAEEF3" w:themeFill="accent5" w:themeFillTint="33"/>
            <w:noWrap/>
          </w:tcPr>
          <w:p w:rsidR="00571522" w:rsidRPr="00D30974" w:rsidRDefault="00D30974" w:rsidP="009F04A0">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6142720</w:t>
            </w:r>
          </w:p>
        </w:tc>
        <w:tc>
          <w:tcPr>
            <w:tcW w:w="1353" w:type="dxa"/>
            <w:shd w:val="clear" w:color="auto" w:fill="DAEEF3" w:themeFill="accent5" w:themeFillTint="33"/>
            <w:noWrap/>
          </w:tcPr>
          <w:p w:rsidR="00571522" w:rsidRPr="00D30974" w:rsidRDefault="00D30974" w:rsidP="009F04A0">
            <w:pPr>
              <w:jc w:val="right"/>
              <w:rPr>
                <w:rFonts w:ascii="Times New Roman" w:eastAsia="Times New Roman" w:hAnsi="Times New Roman" w:cs="Times New Roman"/>
                <w:color w:val="000000"/>
                <w:lang w:eastAsia="lv-LV"/>
              </w:rPr>
            </w:pPr>
            <w:r w:rsidRPr="00D30974">
              <w:rPr>
                <w:rFonts w:ascii="Times New Roman" w:eastAsia="Times New Roman" w:hAnsi="Times New Roman" w:cs="Times New Roman"/>
                <w:color w:val="000000"/>
                <w:lang w:eastAsia="lv-LV"/>
              </w:rPr>
              <w:t>100</w:t>
            </w:r>
          </w:p>
        </w:tc>
      </w:tr>
    </w:tbl>
    <w:p w:rsidR="00915C20" w:rsidRPr="006E3728" w:rsidRDefault="00915C20" w:rsidP="00915C20">
      <w:pPr>
        <w:spacing w:after="0"/>
        <w:jc w:val="both"/>
        <w:rPr>
          <w:rFonts w:ascii="Times New Roman" w:hAnsi="Times New Roman" w:cs="Times New Roman"/>
        </w:rPr>
      </w:pPr>
    </w:p>
    <w:p w:rsidR="00E90D8F" w:rsidRPr="006E3728" w:rsidRDefault="00E90D8F" w:rsidP="00E90D8F">
      <w:pPr>
        <w:spacing w:after="0"/>
        <w:jc w:val="center"/>
        <w:rPr>
          <w:rFonts w:ascii="Times New Roman" w:hAnsi="Times New Roman" w:cs="Times New Roman"/>
        </w:rPr>
      </w:pPr>
    </w:p>
    <w:p w:rsidR="00915C20" w:rsidRDefault="00915C20" w:rsidP="00E90D8F">
      <w:pPr>
        <w:spacing w:after="0"/>
        <w:jc w:val="center"/>
        <w:rPr>
          <w:rFonts w:ascii="Times New Roman" w:hAnsi="Times New Roman" w:cs="Times New Roman"/>
          <w:b/>
        </w:rPr>
      </w:pPr>
      <w:r w:rsidRPr="006E3728">
        <w:rPr>
          <w:rFonts w:ascii="Times New Roman" w:hAnsi="Times New Roman" w:cs="Times New Roman"/>
          <w:b/>
        </w:rPr>
        <w:t>201</w:t>
      </w:r>
      <w:r w:rsidR="00571522">
        <w:rPr>
          <w:rFonts w:ascii="Times New Roman" w:hAnsi="Times New Roman" w:cs="Times New Roman"/>
          <w:b/>
        </w:rPr>
        <w:t>6</w:t>
      </w:r>
      <w:r w:rsidRPr="006E3728">
        <w:rPr>
          <w:rFonts w:ascii="Times New Roman" w:hAnsi="Times New Roman" w:cs="Times New Roman"/>
          <w:b/>
        </w:rPr>
        <w:t>.gada pamatbudžeta izdevumu struktūra</w:t>
      </w:r>
    </w:p>
    <w:p w:rsidR="00D30974" w:rsidRDefault="00D30974" w:rsidP="00E90D8F">
      <w:pPr>
        <w:spacing w:after="0"/>
        <w:jc w:val="center"/>
        <w:rPr>
          <w:rFonts w:ascii="Times New Roman" w:hAnsi="Times New Roman" w:cs="Times New Roman"/>
          <w:b/>
        </w:rPr>
      </w:pPr>
    </w:p>
    <w:p w:rsidR="00D30974" w:rsidRPr="006E3728" w:rsidRDefault="00D30974" w:rsidP="00E90D8F">
      <w:pPr>
        <w:spacing w:after="0"/>
        <w:jc w:val="center"/>
        <w:rPr>
          <w:rFonts w:ascii="Times New Roman" w:hAnsi="Times New Roman" w:cs="Times New Roman"/>
          <w:b/>
        </w:rPr>
      </w:pPr>
      <w:r>
        <w:rPr>
          <w:noProof/>
          <w:lang w:eastAsia="lv-LV"/>
        </w:rPr>
        <w:drawing>
          <wp:inline distT="0" distB="0" distL="0" distR="0" wp14:anchorId="3B401290" wp14:editId="53332555">
            <wp:extent cx="4924425" cy="3557588"/>
            <wp:effectExtent l="0" t="0" r="9525" b="2413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0D8F" w:rsidRPr="006E3728" w:rsidRDefault="00D30974" w:rsidP="00D30974">
      <w:pPr>
        <w:spacing w:after="0"/>
        <w:jc w:val="both"/>
        <w:rPr>
          <w:rFonts w:ascii="Times New Roman" w:hAnsi="Times New Roman" w:cs="Times New Roman"/>
        </w:rPr>
      </w:pPr>
      <w:r>
        <w:rPr>
          <w:rFonts w:ascii="Times New Roman" w:hAnsi="Times New Roman" w:cs="Times New Roman"/>
        </w:rPr>
        <w:tab/>
        <w:t>Attēlā parādīts pamatbudžeta plānoto izdevumu salīdzinājums ar 2015.gada sākuma plānu.</w:t>
      </w:r>
    </w:p>
    <w:p w:rsidR="00EC1691" w:rsidRPr="006E3728" w:rsidRDefault="00EC1691" w:rsidP="00EC1691">
      <w:pPr>
        <w:jc w:val="center"/>
        <w:rPr>
          <w:rFonts w:ascii="Times New Roman" w:hAnsi="Times New Roman" w:cs="Times New Roman"/>
          <w:b/>
        </w:rPr>
      </w:pPr>
    </w:p>
    <w:p w:rsidR="00D30974" w:rsidRDefault="00D30974" w:rsidP="004C20AB">
      <w:pPr>
        <w:spacing w:after="0"/>
        <w:ind w:firstLine="720"/>
        <w:jc w:val="both"/>
        <w:rPr>
          <w:rFonts w:ascii="Times New Roman" w:hAnsi="Times New Roman" w:cs="Times New Roman"/>
        </w:rPr>
      </w:pPr>
    </w:p>
    <w:p w:rsidR="00D30974" w:rsidRDefault="00D30974" w:rsidP="004C20AB">
      <w:pPr>
        <w:spacing w:after="0"/>
        <w:ind w:firstLine="720"/>
        <w:jc w:val="both"/>
        <w:rPr>
          <w:rFonts w:ascii="Times New Roman" w:hAnsi="Times New Roman" w:cs="Times New Roman"/>
        </w:rPr>
      </w:pPr>
    </w:p>
    <w:p w:rsidR="00EC1691" w:rsidRPr="006E3728" w:rsidRDefault="00EC1691" w:rsidP="004C20AB">
      <w:pPr>
        <w:spacing w:after="0"/>
        <w:ind w:firstLine="720"/>
        <w:jc w:val="both"/>
        <w:rPr>
          <w:rFonts w:ascii="Times New Roman" w:hAnsi="Times New Roman" w:cs="Times New Roman"/>
        </w:rPr>
      </w:pPr>
      <w:r w:rsidRPr="006E3728">
        <w:rPr>
          <w:rFonts w:ascii="Times New Roman" w:hAnsi="Times New Roman" w:cs="Times New Roman"/>
        </w:rPr>
        <w:lastRenderedPageBreak/>
        <w:t xml:space="preserve">Vispārējiem valdības dienestiem, kas ir novada dome, administrācija, pagastu pārvaldes, dzimtsarakstu nodaļa, savstarpējo norēķinu izdevumi, kredītu % maksājumi plānoti </w:t>
      </w:r>
      <w:r w:rsidR="00D30974">
        <w:rPr>
          <w:rFonts w:ascii="Times New Roman" w:hAnsi="Times New Roman" w:cs="Times New Roman"/>
        </w:rPr>
        <w:t xml:space="preserve">14.16% vai 870012 euro (2015.gadā </w:t>
      </w:r>
      <w:r w:rsidRPr="006E3728">
        <w:rPr>
          <w:rFonts w:ascii="Times New Roman" w:hAnsi="Times New Roman" w:cs="Times New Roman"/>
        </w:rPr>
        <w:t>15% jeb 930610 euro</w:t>
      </w:r>
      <w:r w:rsidR="00D30974">
        <w:rPr>
          <w:rFonts w:ascii="Times New Roman" w:hAnsi="Times New Roman" w:cs="Times New Roman"/>
        </w:rPr>
        <w:t>)</w:t>
      </w:r>
      <w:r w:rsidRPr="006E3728">
        <w:rPr>
          <w:rFonts w:ascii="Times New Roman" w:hAnsi="Times New Roman" w:cs="Times New Roman"/>
        </w:rPr>
        <w:t xml:space="preserve">. </w:t>
      </w:r>
    </w:p>
    <w:p w:rsidR="00EC1691" w:rsidRPr="006E3728" w:rsidRDefault="00EC1691" w:rsidP="004C20AB">
      <w:pPr>
        <w:spacing w:after="0"/>
        <w:ind w:firstLine="720"/>
        <w:jc w:val="both"/>
        <w:rPr>
          <w:rFonts w:ascii="Times New Roman" w:hAnsi="Times New Roman" w:cs="Times New Roman"/>
        </w:rPr>
      </w:pPr>
      <w:r w:rsidRPr="006E3728">
        <w:rPr>
          <w:rFonts w:ascii="Times New Roman" w:hAnsi="Times New Roman" w:cs="Times New Roman"/>
        </w:rPr>
        <w:t xml:space="preserve">Pašvaldības teritoriju un mājokļu apsaimniekošanai ir paredzēti </w:t>
      </w:r>
      <w:r w:rsidR="00D30974">
        <w:rPr>
          <w:rFonts w:ascii="Times New Roman" w:hAnsi="Times New Roman" w:cs="Times New Roman"/>
        </w:rPr>
        <w:t xml:space="preserve">15.58% vai 957059 euro (2015.gadā tika plānoti </w:t>
      </w:r>
      <w:r w:rsidRPr="006E3728">
        <w:rPr>
          <w:rFonts w:ascii="Times New Roman" w:hAnsi="Times New Roman" w:cs="Times New Roman"/>
        </w:rPr>
        <w:t>14% jeb 852349 euro</w:t>
      </w:r>
      <w:r w:rsidR="00D30974">
        <w:rPr>
          <w:rFonts w:ascii="Times New Roman" w:hAnsi="Times New Roman" w:cs="Times New Roman"/>
        </w:rPr>
        <w:t>)</w:t>
      </w:r>
      <w:r w:rsidRPr="006E3728">
        <w:rPr>
          <w:rFonts w:ascii="Times New Roman" w:hAnsi="Times New Roman" w:cs="Times New Roman"/>
        </w:rPr>
        <w:t xml:space="preserve">. Šeit ir izdevumi mājokļu apsaimniekošanai, ūdenssaimniecībai, ielu apgaismojumam un pārējiem saimnieciskiem izdevumiem – teritoriju uzturēšanai un apsaimniekošanai. </w:t>
      </w:r>
      <w:r w:rsidR="00D30974">
        <w:rPr>
          <w:rFonts w:ascii="Times New Roman" w:hAnsi="Times New Roman" w:cs="Times New Roman"/>
        </w:rPr>
        <w:t>Izdevumi palielinājušies, jo plānoti lielāki izdevumi mājokļu sakārtošanā.</w:t>
      </w:r>
    </w:p>
    <w:p w:rsidR="00EC1691" w:rsidRPr="006E3728" w:rsidRDefault="00EC1691" w:rsidP="004C20AB">
      <w:pPr>
        <w:spacing w:after="0"/>
        <w:ind w:firstLine="720"/>
        <w:jc w:val="both"/>
        <w:rPr>
          <w:rFonts w:ascii="Times New Roman" w:hAnsi="Times New Roman" w:cs="Times New Roman"/>
        </w:rPr>
      </w:pPr>
      <w:r w:rsidRPr="006E3728">
        <w:rPr>
          <w:rFonts w:ascii="Times New Roman" w:hAnsi="Times New Roman" w:cs="Times New Roman"/>
        </w:rPr>
        <w:t xml:space="preserve">Kultūra un sports tērēs </w:t>
      </w:r>
      <w:r w:rsidR="00D30974">
        <w:rPr>
          <w:rFonts w:ascii="Times New Roman" w:hAnsi="Times New Roman" w:cs="Times New Roman"/>
        </w:rPr>
        <w:t xml:space="preserve">9.5 % vai 583840 euro (2015.gadā </w:t>
      </w:r>
      <w:r w:rsidRPr="006E3728">
        <w:rPr>
          <w:rFonts w:ascii="Times New Roman" w:hAnsi="Times New Roman" w:cs="Times New Roman"/>
        </w:rPr>
        <w:t>9% no kopējiem izdevumiem, kas ir 545225 euro</w:t>
      </w:r>
      <w:r w:rsidR="00D30974">
        <w:rPr>
          <w:rFonts w:ascii="Times New Roman" w:hAnsi="Times New Roman" w:cs="Times New Roman"/>
        </w:rPr>
        <w:t>)</w:t>
      </w:r>
      <w:r w:rsidRPr="006E3728">
        <w:rPr>
          <w:rFonts w:ascii="Times New Roman" w:hAnsi="Times New Roman" w:cs="Times New Roman"/>
        </w:rPr>
        <w:t>. Salīdzinot ar 201</w:t>
      </w:r>
      <w:r w:rsidR="00D30974">
        <w:rPr>
          <w:rFonts w:ascii="Times New Roman" w:hAnsi="Times New Roman" w:cs="Times New Roman"/>
        </w:rPr>
        <w:t>5</w:t>
      </w:r>
      <w:r w:rsidRPr="006E3728">
        <w:rPr>
          <w:rFonts w:ascii="Times New Roman" w:hAnsi="Times New Roman" w:cs="Times New Roman"/>
        </w:rPr>
        <w:t xml:space="preserve">.gadu izdevumi pieauguši par </w:t>
      </w:r>
      <w:r w:rsidR="00D30974">
        <w:rPr>
          <w:rFonts w:ascii="Times New Roman" w:hAnsi="Times New Roman" w:cs="Times New Roman"/>
        </w:rPr>
        <w:t>pus</w:t>
      </w:r>
      <w:r w:rsidRPr="006E3728">
        <w:rPr>
          <w:rFonts w:ascii="Times New Roman" w:hAnsi="Times New Roman" w:cs="Times New Roman"/>
        </w:rPr>
        <w:t xml:space="preserve"> procentu. Šajā sadaļā izdevumi kultūras iestāžu – bibliotēku, kultūras namu, tradīciju namu, saieta namu un senlietu krātuvju uzturēšana, kultūras pasākumu organizēšana novadā un pašdarbības kolektīvu, pulciņu uzturēšana.</w:t>
      </w:r>
    </w:p>
    <w:p w:rsidR="00EC1691" w:rsidRPr="006E3728" w:rsidRDefault="00EC1691" w:rsidP="004C20AB">
      <w:pPr>
        <w:spacing w:after="0"/>
        <w:ind w:firstLine="720"/>
        <w:jc w:val="both"/>
        <w:rPr>
          <w:rFonts w:ascii="Times New Roman" w:hAnsi="Times New Roman" w:cs="Times New Roman"/>
        </w:rPr>
      </w:pPr>
      <w:r w:rsidRPr="006E3728">
        <w:rPr>
          <w:rFonts w:ascii="Times New Roman" w:hAnsi="Times New Roman" w:cs="Times New Roman"/>
        </w:rPr>
        <w:t xml:space="preserve">Sociālai aizsardzībai paredzēts </w:t>
      </w:r>
      <w:r w:rsidR="00D30974">
        <w:rPr>
          <w:rFonts w:ascii="Times New Roman" w:hAnsi="Times New Roman" w:cs="Times New Roman"/>
        </w:rPr>
        <w:t xml:space="preserve">6.16% vai 378644 euro, (2015.gadā </w:t>
      </w:r>
      <w:r w:rsidRPr="006E3728">
        <w:rPr>
          <w:rFonts w:ascii="Times New Roman" w:hAnsi="Times New Roman" w:cs="Times New Roman"/>
        </w:rPr>
        <w:t xml:space="preserve">8% no kopējiem izdevumiem, kas </w:t>
      </w:r>
      <w:r w:rsidR="00D30974">
        <w:rPr>
          <w:rFonts w:ascii="Times New Roman" w:hAnsi="Times New Roman" w:cs="Times New Roman"/>
        </w:rPr>
        <w:t>bija</w:t>
      </w:r>
      <w:r w:rsidRPr="006E3728">
        <w:rPr>
          <w:rFonts w:ascii="Times New Roman" w:hAnsi="Times New Roman" w:cs="Times New Roman"/>
        </w:rPr>
        <w:t xml:space="preserve"> 471013 euro</w:t>
      </w:r>
      <w:r w:rsidR="00D30974">
        <w:rPr>
          <w:rFonts w:ascii="Times New Roman" w:hAnsi="Times New Roman" w:cs="Times New Roman"/>
        </w:rPr>
        <w:t>)</w:t>
      </w:r>
      <w:r w:rsidRPr="006E3728">
        <w:rPr>
          <w:rFonts w:ascii="Times New Roman" w:hAnsi="Times New Roman" w:cs="Times New Roman"/>
        </w:rPr>
        <w:t xml:space="preserve">. </w:t>
      </w:r>
      <w:r w:rsidR="00D30974">
        <w:rPr>
          <w:rFonts w:ascii="Times New Roman" w:hAnsi="Times New Roman" w:cs="Times New Roman"/>
        </w:rPr>
        <w:t xml:space="preserve">Šogad precīzāk tika plānoti sociālie pabalsti, samazinājās izdevumi, jo sociālais atbalsta centrs iekārtots 2015.gadā. </w:t>
      </w:r>
      <w:r w:rsidRPr="006E3728">
        <w:rPr>
          <w:rFonts w:ascii="Times New Roman" w:hAnsi="Times New Roman" w:cs="Times New Roman"/>
        </w:rPr>
        <w:t>Sociālā aizsardzība ir bāriņtiesa, sociālais dienests, sociālā atbalsta centrs Priekulē un Kalētos.</w:t>
      </w:r>
    </w:p>
    <w:p w:rsidR="00EC1691" w:rsidRPr="006E3728" w:rsidRDefault="00EC1691" w:rsidP="004C20AB">
      <w:pPr>
        <w:spacing w:after="0"/>
        <w:ind w:firstLine="720"/>
        <w:jc w:val="both"/>
        <w:rPr>
          <w:rFonts w:ascii="Times New Roman" w:hAnsi="Times New Roman" w:cs="Times New Roman"/>
        </w:rPr>
      </w:pPr>
      <w:r w:rsidRPr="006E3728">
        <w:rPr>
          <w:rFonts w:ascii="Times New Roman" w:hAnsi="Times New Roman" w:cs="Times New Roman"/>
        </w:rPr>
        <w:t xml:space="preserve">Ekonomiskai darbībai </w:t>
      </w:r>
      <w:r w:rsidR="00D30974">
        <w:rPr>
          <w:rFonts w:ascii="Times New Roman" w:hAnsi="Times New Roman" w:cs="Times New Roman"/>
        </w:rPr>
        <w:t xml:space="preserve">8% vai 491461euro. (2015.gadā </w:t>
      </w:r>
      <w:r w:rsidRPr="006E3728">
        <w:rPr>
          <w:rFonts w:ascii="Times New Roman" w:hAnsi="Times New Roman" w:cs="Times New Roman"/>
        </w:rPr>
        <w:t xml:space="preserve">tikai 5% no kopējiem izdevumiem, kas </w:t>
      </w:r>
      <w:r w:rsidR="00D30974">
        <w:rPr>
          <w:rFonts w:ascii="Times New Roman" w:hAnsi="Times New Roman" w:cs="Times New Roman"/>
        </w:rPr>
        <w:t xml:space="preserve">bija </w:t>
      </w:r>
      <w:r w:rsidRPr="006E3728">
        <w:rPr>
          <w:rFonts w:ascii="Times New Roman" w:hAnsi="Times New Roman" w:cs="Times New Roman"/>
        </w:rPr>
        <w:t>337493 euro</w:t>
      </w:r>
      <w:r w:rsidR="00D30974">
        <w:rPr>
          <w:rFonts w:ascii="Times New Roman" w:hAnsi="Times New Roman" w:cs="Times New Roman"/>
        </w:rPr>
        <w:t>)</w:t>
      </w:r>
      <w:r w:rsidRPr="006E3728">
        <w:rPr>
          <w:rFonts w:ascii="Times New Roman" w:hAnsi="Times New Roman" w:cs="Times New Roman"/>
        </w:rPr>
        <w:t xml:space="preserve">. Šeit plānoti izdevumi nodarbinātības pasākumiem, attīstības plānošanas nodaļai, būvvaldei un tūrismam. </w:t>
      </w:r>
      <w:r w:rsidR="00D30974">
        <w:rPr>
          <w:rFonts w:ascii="Times New Roman" w:hAnsi="Times New Roman" w:cs="Times New Roman"/>
        </w:rPr>
        <w:t>Izdevumi palielinājušies, jo plānoti ielu rekonstrukciju darbi, dažādas projektēšanas LAD pasākumiem.</w:t>
      </w:r>
    </w:p>
    <w:p w:rsidR="00EC1691" w:rsidRPr="006E3728" w:rsidRDefault="00EC1691" w:rsidP="004C20AB">
      <w:pPr>
        <w:spacing w:after="0"/>
        <w:ind w:firstLine="720"/>
        <w:jc w:val="both"/>
        <w:rPr>
          <w:rFonts w:ascii="Times New Roman" w:hAnsi="Times New Roman" w:cs="Times New Roman"/>
        </w:rPr>
      </w:pPr>
      <w:r w:rsidRPr="006E3728">
        <w:rPr>
          <w:rFonts w:ascii="Times New Roman" w:hAnsi="Times New Roman" w:cs="Times New Roman"/>
        </w:rPr>
        <w:t xml:space="preserve">Veselības aizsardzībai, kas ir FVP pagastos un Virgas veselības aprūpes centrs ir tikai 1% no kopējiem izdevumiem, kas ir </w:t>
      </w:r>
      <w:r w:rsidR="00D30974">
        <w:rPr>
          <w:rFonts w:ascii="Times New Roman" w:hAnsi="Times New Roman" w:cs="Times New Roman"/>
        </w:rPr>
        <w:t xml:space="preserve">66621 euro, 2015.gadā tie bija </w:t>
      </w:r>
      <w:r w:rsidRPr="006E3728">
        <w:rPr>
          <w:rFonts w:ascii="Times New Roman" w:hAnsi="Times New Roman" w:cs="Times New Roman"/>
        </w:rPr>
        <w:t xml:space="preserve">67709 euro. No Veselības norēķinu centra plānojam saņemt ap </w:t>
      </w:r>
      <w:r w:rsidR="00D30974">
        <w:rPr>
          <w:rFonts w:ascii="Times New Roman" w:hAnsi="Times New Roman" w:cs="Times New Roman"/>
        </w:rPr>
        <w:t>27387</w:t>
      </w:r>
      <w:r w:rsidRPr="006E3728">
        <w:rPr>
          <w:rFonts w:ascii="Times New Roman" w:hAnsi="Times New Roman" w:cs="Times New Roman"/>
        </w:rPr>
        <w:t xml:space="preserve"> euro.</w:t>
      </w:r>
    </w:p>
    <w:tbl>
      <w:tblPr>
        <w:tblW w:w="9500" w:type="dxa"/>
        <w:tblInd w:w="93" w:type="dxa"/>
        <w:tblLook w:val="04A0" w:firstRow="1" w:lastRow="0" w:firstColumn="1" w:lastColumn="0" w:noHBand="0" w:noVBand="1"/>
      </w:tblPr>
      <w:tblGrid>
        <w:gridCol w:w="1820"/>
        <w:gridCol w:w="7680"/>
      </w:tblGrid>
      <w:tr w:rsidR="0062646B" w:rsidRPr="0062646B" w:rsidTr="0062646B">
        <w:trPr>
          <w:trHeight w:val="885"/>
        </w:trPr>
        <w:tc>
          <w:tcPr>
            <w:tcW w:w="9500" w:type="dxa"/>
            <w:gridSpan w:val="2"/>
            <w:tcBorders>
              <w:top w:val="nil"/>
              <w:left w:val="nil"/>
              <w:bottom w:val="nil"/>
              <w:right w:val="nil"/>
            </w:tcBorders>
            <w:shd w:val="clear" w:color="auto" w:fill="auto"/>
            <w:vAlign w:val="bottom"/>
            <w:hideMark/>
          </w:tcPr>
          <w:p w:rsidR="0062646B" w:rsidRPr="0062646B" w:rsidRDefault="0062646B" w:rsidP="0062646B">
            <w:pPr>
              <w:spacing w:after="0" w:line="240" w:lineRule="auto"/>
              <w:jc w:val="center"/>
              <w:rPr>
                <w:rFonts w:ascii="Times New Roman" w:eastAsia="Times New Roman" w:hAnsi="Times New Roman" w:cs="Times New Roman"/>
                <w:b/>
                <w:bCs/>
                <w:color w:val="000000"/>
                <w:sz w:val="24"/>
                <w:szCs w:val="24"/>
                <w:lang w:eastAsia="lv-LV"/>
              </w:rPr>
            </w:pPr>
            <w:r w:rsidRPr="0062646B">
              <w:rPr>
                <w:rFonts w:ascii="Times New Roman" w:eastAsia="Times New Roman" w:hAnsi="Times New Roman" w:cs="Times New Roman"/>
                <w:b/>
                <w:bCs/>
                <w:color w:val="000000"/>
                <w:sz w:val="24"/>
                <w:szCs w:val="24"/>
                <w:lang w:eastAsia="lv-LV"/>
              </w:rPr>
              <w:t>Priekules novada pašvaldības 2016.gada</w:t>
            </w:r>
            <w:r>
              <w:rPr>
                <w:rFonts w:ascii="Times New Roman" w:eastAsia="Times New Roman" w:hAnsi="Times New Roman" w:cs="Times New Roman"/>
                <w:b/>
                <w:bCs/>
                <w:color w:val="000000"/>
                <w:sz w:val="24"/>
                <w:szCs w:val="24"/>
                <w:lang w:eastAsia="lv-LV"/>
              </w:rPr>
              <w:t xml:space="preserve"> budžeta lielākās investīcijas </w:t>
            </w:r>
            <w:r w:rsidR="00411620">
              <w:rPr>
                <w:rFonts w:ascii="Times New Roman" w:eastAsia="Times New Roman" w:hAnsi="Times New Roman" w:cs="Times New Roman"/>
                <w:b/>
                <w:bCs/>
                <w:color w:val="000000"/>
                <w:sz w:val="24"/>
                <w:szCs w:val="24"/>
                <w:lang w:eastAsia="lv-LV"/>
              </w:rPr>
              <w:t>EUR un prior</w:t>
            </w:r>
            <w:r w:rsidRPr="0062646B">
              <w:rPr>
                <w:rFonts w:ascii="Times New Roman" w:eastAsia="Times New Roman" w:hAnsi="Times New Roman" w:cs="Times New Roman"/>
                <w:b/>
                <w:bCs/>
                <w:color w:val="000000"/>
                <w:sz w:val="24"/>
                <w:szCs w:val="24"/>
                <w:lang w:eastAsia="lv-LV"/>
              </w:rPr>
              <w:t>itārie projekti.</w:t>
            </w:r>
          </w:p>
        </w:tc>
      </w:tr>
      <w:tr w:rsidR="0062646B" w:rsidRPr="0062646B" w:rsidTr="0062646B">
        <w:trPr>
          <w:trHeight w:val="300"/>
        </w:trPr>
        <w:tc>
          <w:tcPr>
            <w:tcW w:w="1820" w:type="dxa"/>
            <w:tcBorders>
              <w:top w:val="nil"/>
              <w:left w:val="nil"/>
              <w:bottom w:val="nil"/>
              <w:right w:val="nil"/>
            </w:tcBorders>
            <w:shd w:val="clear" w:color="auto" w:fill="auto"/>
            <w:noWrap/>
            <w:vAlign w:val="bottom"/>
            <w:hideMark/>
          </w:tcPr>
          <w:p w:rsidR="0062646B" w:rsidRPr="0062646B" w:rsidRDefault="0062646B" w:rsidP="0062646B">
            <w:pPr>
              <w:spacing w:after="0" w:line="240" w:lineRule="auto"/>
              <w:rPr>
                <w:rFonts w:ascii="Calibri" w:eastAsia="Times New Roman" w:hAnsi="Calibri" w:cs="Times New Roman"/>
                <w:color w:val="000000"/>
                <w:lang w:eastAsia="lv-LV"/>
              </w:rPr>
            </w:pPr>
          </w:p>
        </w:tc>
        <w:tc>
          <w:tcPr>
            <w:tcW w:w="7680" w:type="dxa"/>
            <w:tcBorders>
              <w:top w:val="nil"/>
              <w:left w:val="nil"/>
              <w:bottom w:val="nil"/>
              <w:right w:val="nil"/>
            </w:tcBorders>
            <w:shd w:val="clear" w:color="auto" w:fill="auto"/>
            <w:noWrap/>
            <w:vAlign w:val="bottom"/>
            <w:hideMark/>
          </w:tcPr>
          <w:p w:rsidR="0062646B" w:rsidRPr="0062646B" w:rsidRDefault="0062646B" w:rsidP="0062646B">
            <w:pPr>
              <w:spacing w:after="0" w:line="240" w:lineRule="auto"/>
              <w:rPr>
                <w:rFonts w:ascii="Calibri" w:eastAsia="Times New Roman" w:hAnsi="Calibri" w:cs="Times New Roman"/>
                <w:color w:val="000000"/>
                <w:lang w:eastAsia="lv-LV"/>
              </w:rPr>
            </w:pPr>
          </w:p>
        </w:tc>
      </w:tr>
      <w:tr w:rsidR="0062646B" w:rsidRPr="0062646B" w:rsidTr="0062646B">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lang w:eastAsia="lv-LV"/>
              </w:rPr>
            </w:pPr>
            <w:r w:rsidRPr="0062646B">
              <w:rPr>
                <w:rFonts w:ascii="Times New Roman" w:eastAsia="Times New Roman" w:hAnsi="Times New Roman" w:cs="Times New Roman"/>
                <w:b/>
                <w:bCs/>
                <w:color w:val="000000"/>
                <w:lang w:eastAsia="lv-LV"/>
              </w:rPr>
              <w:t>Novada iestādes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Tehniskā projekta izstrāde pašvaldības ceļu projektā LAD 40000EUR   </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Ēku, būvju un telpu kārtējais remonts Telpas Saules iela 1, logu un siju remonts 10000EUR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6689,00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Kalētu bibliotēkas telpu paplašināšana </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Purmsātu bibliotēkas telpu kārtējais remonts,  datortelpas , darbinieka kabineta un priekštelpas remonts (tapetes, grīdas segums)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1520,00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Priekules kultūras nama mazā gaiteņa remonts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1400,00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Lielās zāles parketa slīpēšana, lakošana</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8000,00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Skaņas un gaismas aprīkojums Priekules kultūras namā</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Zāles grīdas remonts; Sienu remonts ;Gramzdas kultūras nams.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Kalētu tautas nama vestibila un tualetes remonts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800,00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Senlietu krātuves Purmsātos grīdas remonts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Telpu remonts Kalētu senlietu krātuvei</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Apkures sistēmas ievilkšana Brīvā laika centram Purmsātos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900,00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Gaisa kondicionieri sociālais dienests divi gb.</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Kondicionieris zāles telpai Sociālais atbalsts centrs</w:t>
            </w:r>
          </w:p>
        </w:tc>
      </w:tr>
      <w:tr w:rsidR="0062646B" w:rsidRPr="0062646B" w:rsidTr="0062646B">
        <w:trPr>
          <w:trHeight w:val="300"/>
        </w:trPr>
        <w:tc>
          <w:tcPr>
            <w:tcW w:w="9500" w:type="dxa"/>
            <w:gridSpan w:val="2"/>
            <w:tcBorders>
              <w:top w:val="single" w:sz="4" w:space="0" w:color="auto"/>
              <w:left w:val="nil"/>
              <w:bottom w:val="single" w:sz="4" w:space="0" w:color="auto"/>
              <w:right w:val="nil"/>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lang w:eastAsia="lv-LV"/>
              </w:rPr>
            </w:pPr>
            <w:r w:rsidRPr="0062646B">
              <w:rPr>
                <w:rFonts w:ascii="Times New Roman" w:eastAsia="Times New Roman" w:hAnsi="Times New Roman" w:cs="Times New Roman"/>
                <w:b/>
                <w:bCs/>
                <w:color w:val="000000"/>
                <w:lang w:eastAsia="lv-LV"/>
              </w:rPr>
              <w:t>Bunkas pagasta pārvalde</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Ēku, būvju un telpu kārtējais remonts- kāpņu telpa, duša, 1.stava tualestes, pulciņu nodarbību telpas ( vecā kino būda) Bunkas pagasta pārvaldes ēka</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lastRenderedPageBreak/>
              <w:t>45000,00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Kapitālais remonts un rekonstrukcija - Saules 10 jumts, 2) siltināšana Krasta3. 15000eur + 30000EUR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TP un energoaudits 3500EUR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Kapitālais remonts un rekonstrukcija -""Kuršu" ārējā kanalizācija</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16000,00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Ūdens Krote 16000EUR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Kapitālais remonts un rekonstrukcija- Kalna ielas 4 apgaismes stabu maiņa.</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Ēku, būvju un telpu kārtējais remonts - Žogs "Pētera" kapiem, akas 2 kapos 2000EUR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7000,00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Transportlīdzekļi- Reno- Master divkabīne vai analoga automašīna.</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Kapitālais remonts un rekonstrukcija -darbnīcas</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4088,00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Krotes skolas telpu kārtējais remonts 2 stāva koridors, divas sienas divas klases, boileri.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Dabas</w:t>
            </w:r>
            <w:r w:rsidR="00411620">
              <w:rPr>
                <w:rFonts w:ascii="Times New Roman" w:eastAsia="Times New Roman" w:hAnsi="Times New Roman" w:cs="Times New Roman"/>
                <w:color w:val="000000"/>
                <w:sz w:val="24"/>
                <w:szCs w:val="24"/>
                <w:lang w:eastAsia="lv-LV"/>
              </w:rPr>
              <w:t xml:space="preserve"> </w:t>
            </w:r>
            <w:r w:rsidRPr="0062646B">
              <w:rPr>
                <w:rFonts w:ascii="Times New Roman" w:eastAsia="Times New Roman" w:hAnsi="Times New Roman" w:cs="Times New Roman"/>
                <w:color w:val="000000"/>
                <w:sz w:val="24"/>
                <w:szCs w:val="24"/>
                <w:lang w:eastAsia="lv-LV"/>
              </w:rPr>
              <w:t>zinību kabineta remonts un izveidošana</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Kapitālais remonts un rekonstrukcija - skolas ēkas siltināšana, 10000eur</w:t>
            </w:r>
          </w:p>
        </w:tc>
      </w:tr>
      <w:tr w:rsidR="0062646B" w:rsidRPr="0062646B" w:rsidTr="0062646B">
        <w:trPr>
          <w:trHeight w:val="300"/>
        </w:trPr>
        <w:tc>
          <w:tcPr>
            <w:tcW w:w="9500" w:type="dxa"/>
            <w:gridSpan w:val="2"/>
            <w:tcBorders>
              <w:top w:val="single" w:sz="4" w:space="0" w:color="auto"/>
              <w:left w:val="nil"/>
              <w:bottom w:val="single" w:sz="4" w:space="0" w:color="auto"/>
              <w:right w:val="nil"/>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lang w:eastAsia="lv-LV"/>
              </w:rPr>
            </w:pPr>
            <w:r w:rsidRPr="0062646B">
              <w:rPr>
                <w:rFonts w:ascii="Times New Roman" w:eastAsia="Times New Roman" w:hAnsi="Times New Roman" w:cs="Times New Roman"/>
                <w:b/>
                <w:bCs/>
                <w:color w:val="000000"/>
                <w:lang w:eastAsia="lv-LV"/>
              </w:rPr>
              <w:t>Gramzdas pagasta pārvalde</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Ēku, būvju un telpu kārtējais remonts-tualetes remonts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31050,00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Gramzdas mājokļu kārtējais remonts, tai skaitā:</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10550,00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noteku remonts Meža3,Miera2,Miera4,Miera5,Miera7</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9800,00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metāla durvis visām daudzdzīvokļu mājām (16gab.)</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skursteņa remonts Nākotnes 7</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skursteņu remonts Uzvaras 4</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elektrības sakārtošana visās daudzdzīvokļu māju kāpņu telpās un pagrabos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1700,00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 remonta  materiāli</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2100,00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pastkastītes visām daudzdzīvokļu māju kāpņu telpām(15 kāpņu telpas)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apgaismojum izveidošana v</w:t>
            </w:r>
            <w:r w:rsidR="00FA475A">
              <w:rPr>
                <w:rFonts w:ascii="Times New Roman" w:eastAsia="Times New Roman" w:hAnsi="Times New Roman" w:cs="Times New Roman"/>
                <w:color w:val="000000"/>
                <w:sz w:val="24"/>
                <w:szCs w:val="24"/>
                <w:lang w:eastAsia="lv-LV"/>
              </w:rPr>
              <w:t>isu daudzdzīvokļu māju kāpņu tel</w:t>
            </w:r>
            <w:r w:rsidRPr="0062646B">
              <w:rPr>
                <w:rFonts w:ascii="Times New Roman" w:eastAsia="Times New Roman" w:hAnsi="Times New Roman" w:cs="Times New Roman"/>
                <w:color w:val="000000"/>
                <w:sz w:val="24"/>
                <w:szCs w:val="24"/>
                <w:lang w:eastAsia="lv-LV"/>
              </w:rPr>
              <w:t>pās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3950,00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Gramzdas pagasta kanalizācijas un ūdensvada izbūves projekta izstrāde</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Dāmas sūkņa mājas remonts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Darbnīcu remonts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LAD projektam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Kapu žoga remonts Aizvīķos 300metri</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Žogs atkritumu konteineru laukumam 50 metri</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18000,00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Minitraktora iegāde</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Siltumapgādes tehniskā projekta izstrāde</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6000,00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Ēku, būvju un telpu kārtējais remonts. Meiteņu tualetes remonts. 6000.00 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Ventilācijas izbūve sporta zālē</w:t>
            </w:r>
          </w:p>
        </w:tc>
      </w:tr>
      <w:tr w:rsidR="0062646B" w:rsidRPr="0062646B" w:rsidTr="0062646B">
        <w:trPr>
          <w:trHeight w:val="300"/>
        </w:trPr>
        <w:tc>
          <w:tcPr>
            <w:tcW w:w="9500" w:type="dxa"/>
            <w:gridSpan w:val="2"/>
            <w:tcBorders>
              <w:top w:val="single" w:sz="4" w:space="0" w:color="auto"/>
              <w:left w:val="nil"/>
              <w:bottom w:val="single" w:sz="4" w:space="0" w:color="auto"/>
              <w:right w:val="nil"/>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lang w:eastAsia="lv-LV"/>
              </w:rPr>
            </w:pPr>
            <w:r w:rsidRPr="0062646B">
              <w:rPr>
                <w:rFonts w:ascii="Times New Roman" w:eastAsia="Times New Roman" w:hAnsi="Times New Roman" w:cs="Times New Roman"/>
                <w:b/>
                <w:bCs/>
                <w:color w:val="000000"/>
                <w:lang w:eastAsia="lv-LV"/>
              </w:rPr>
              <w:t>Kalētu pagasta pārvalde</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Kalētu pagasta mājokļu kārtējais remonts( taciņu bruģēšana, kāpņu remonts, durvju nomaiņa)</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Kapu žoga un zvana torņa  atjaunošana, pinuma žogs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26180,00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Transportlīdzekļi ( traktors) 23180EUR +3000EUR  </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3640,00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Ēku, būvju un telpu kārtējais remonts- sākumskolas nākamā gada 1.klases telpas remonts un logopēda kabineta izbūve 3639.59EUR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5977,00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2F14A1" w:rsidP="0062646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w:t>
            </w:r>
            <w:r w:rsidR="0062646B" w:rsidRPr="0062646B">
              <w:rPr>
                <w:rFonts w:ascii="Times New Roman" w:eastAsia="Times New Roman" w:hAnsi="Times New Roman" w:cs="Times New Roman"/>
                <w:color w:val="000000"/>
                <w:sz w:val="24"/>
                <w:szCs w:val="24"/>
                <w:lang w:eastAsia="lv-LV"/>
              </w:rPr>
              <w:t>iteņu mājturības un tehnoloģi</w:t>
            </w:r>
            <w:r>
              <w:rPr>
                <w:rFonts w:ascii="Times New Roman" w:eastAsia="Times New Roman" w:hAnsi="Times New Roman" w:cs="Times New Roman"/>
                <w:color w:val="000000"/>
                <w:sz w:val="24"/>
                <w:szCs w:val="24"/>
                <w:lang w:eastAsia="lv-LV"/>
              </w:rPr>
              <w:t>j</w:t>
            </w:r>
            <w:r w:rsidR="0062646B" w:rsidRPr="0062646B">
              <w:rPr>
                <w:rFonts w:ascii="Times New Roman" w:eastAsia="Times New Roman" w:hAnsi="Times New Roman" w:cs="Times New Roman"/>
                <w:color w:val="000000"/>
                <w:sz w:val="24"/>
                <w:szCs w:val="24"/>
                <w:lang w:eastAsia="lv-LV"/>
              </w:rPr>
              <w:t>u kabineta remonts 5976.49EUR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Mazās skolas tehniskais projekts 4000EUR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lastRenderedPageBreak/>
              <w:t>2500,00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Ugunsdrošības signalizācijas ievilkšana 2500EUR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900,00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Evakuācijas izejas tehniskā projekta izveide 900EUR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Evakuācijas izejas izbūve 4500EUR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TP kāpnes uz pagrabstāvu.</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Nedzīvojamās ēkas, pirmā stāva iegāde 3000 Brūzī</w:t>
            </w:r>
          </w:p>
        </w:tc>
      </w:tr>
      <w:tr w:rsidR="0062646B" w:rsidRPr="0062646B" w:rsidTr="0062646B">
        <w:trPr>
          <w:trHeight w:val="300"/>
        </w:trPr>
        <w:tc>
          <w:tcPr>
            <w:tcW w:w="9500" w:type="dxa"/>
            <w:gridSpan w:val="2"/>
            <w:tcBorders>
              <w:top w:val="single" w:sz="4" w:space="0" w:color="auto"/>
              <w:left w:val="nil"/>
              <w:bottom w:val="single" w:sz="4" w:space="0" w:color="auto"/>
              <w:right w:val="nil"/>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lang w:eastAsia="lv-LV"/>
              </w:rPr>
            </w:pPr>
            <w:r w:rsidRPr="0062646B">
              <w:rPr>
                <w:rFonts w:ascii="Times New Roman" w:eastAsia="Times New Roman" w:hAnsi="Times New Roman" w:cs="Times New Roman"/>
                <w:b/>
                <w:bCs/>
                <w:color w:val="000000"/>
                <w:lang w:eastAsia="lv-LV"/>
              </w:rPr>
              <w:t>Priekules pilsēta un pagasts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170000,00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Dzirnavu ielas rekonstrukcija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21175,00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Paplakas ielas trotuāra rekonstrukcija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5000,00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Skolas ielas tehniskais projekts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7260,00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Tehniskais projekts rekonstrukcija Aizputes-Brīvības- Saules- Raiņa- Galvenā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6534,00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Parka dīķa TP izstrāde</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3646,00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Ēku, būvju un telpu kārtē</w:t>
            </w:r>
            <w:r w:rsidR="002F14A1">
              <w:rPr>
                <w:rFonts w:ascii="Times New Roman" w:eastAsia="Times New Roman" w:hAnsi="Times New Roman" w:cs="Times New Roman"/>
                <w:color w:val="000000"/>
                <w:sz w:val="24"/>
                <w:szCs w:val="24"/>
                <w:lang w:eastAsia="lv-LV"/>
              </w:rPr>
              <w:t>jais remonts Bedres remonts garā</w:t>
            </w:r>
            <w:r w:rsidRPr="0062646B">
              <w:rPr>
                <w:rFonts w:ascii="Times New Roman" w:eastAsia="Times New Roman" w:hAnsi="Times New Roman" w:cs="Times New Roman"/>
                <w:color w:val="000000"/>
                <w:sz w:val="24"/>
                <w:szCs w:val="24"/>
                <w:lang w:eastAsia="lv-LV"/>
              </w:rPr>
              <w:t xml:space="preserve">ža, u.c. 2646EUR +1000EUR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Pienotavas ēkas Aizputes ielā 7 nojaukšanas projekta izstrāde 3000EUR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4610,00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Disku pļaujmašīna 4610EUR</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4600,00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Kapu žogs Priekules pagasts Nodegu kapi 600m un Stevrēnu kapi 600m 4600EUR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Rotaļu laukums Liepājas ielas mikrorajonā 4000EUR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1500,00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Suņu pastaigu laukums 1500EUR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7100,00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2F14A1" w:rsidP="002F14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 Dzirnaviņas ž</w:t>
            </w:r>
            <w:r w:rsidR="0062646B" w:rsidRPr="0062646B">
              <w:rPr>
                <w:rFonts w:ascii="Times New Roman" w:eastAsia="Times New Roman" w:hAnsi="Times New Roman" w:cs="Times New Roman"/>
                <w:color w:val="000000"/>
                <w:sz w:val="24"/>
                <w:szCs w:val="24"/>
                <w:lang w:eastAsia="lv-LV"/>
              </w:rPr>
              <w:t>oga (daļas) nomaiņa,</w:t>
            </w:r>
            <w:r>
              <w:rPr>
                <w:rFonts w:ascii="Times New Roman" w:eastAsia="Times New Roman" w:hAnsi="Times New Roman" w:cs="Times New Roman"/>
                <w:color w:val="000000"/>
                <w:sz w:val="24"/>
                <w:szCs w:val="24"/>
                <w:lang w:eastAsia="lv-LV"/>
              </w:rPr>
              <w:t xml:space="preserve"> l</w:t>
            </w:r>
            <w:r w:rsidR="0062646B" w:rsidRPr="0062646B">
              <w:rPr>
                <w:rFonts w:ascii="Times New Roman" w:eastAsia="Times New Roman" w:hAnsi="Times New Roman" w:cs="Times New Roman"/>
                <w:color w:val="000000"/>
                <w:sz w:val="24"/>
                <w:szCs w:val="24"/>
                <w:lang w:eastAsia="lv-LV"/>
              </w:rPr>
              <w:t>inoleja ieklāšana</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21965,00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Priekules vidusskolas telpu kārtējais remonts, I stāva koridora remonts, 101 kabineta remonts , 117. kabineta remonts </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Kapitālais remonts un rekonstrukcija, Tehniskais projekts (fasādes un kāpņu rekonstrukcijas projektēšana 4000 EUR ar PVN) 4000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1700,00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Priekules MMS Mūzikas klases( 62 kv.m.)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108000,00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Priekules MMS iekštelpu   atjaunošana tāme koncertzāle, koridori</w:t>
            </w:r>
          </w:p>
        </w:tc>
      </w:tr>
      <w:tr w:rsidR="0062646B" w:rsidRPr="0062646B" w:rsidTr="0062646B">
        <w:trPr>
          <w:trHeight w:val="300"/>
        </w:trPr>
        <w:tc>
          <w:tcPr>
            <w:tcW w:w="9500" w:type="dxa"/>
            <w:gridSpan w:val="2"/>
            <w:tcBorders>
              <w:top w:val="single" w:sz="4" w:space="0" w:color="auto"/>
              <w:left w:val="nil"/>
              <w:bottom w:val="single" w:sz="4" w:space="0" w:color="auto"/>
              <w:right w:val="nil"/>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lang w:eastAsia="lv-LV"/>
              </w:rPr>
            </w:pPr>
            <w:r w:rsidRPr="0062646B">
              <w:rPr>
                <w:rFonts w:ascii="Times New Roman" w:eastAsia="Times New Roman" w:hAnsi="Times New Roman" w:cs="Times New Roman"/>
                <w:b/>
                <w:bCs/>
                <w:color w:val="000000"/>
                <w:lang w:eastAsia="lv-LV"/>
              </w:rPr>
              <w:t>Virgas pagasta pārvalde</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3950,00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Virgas pagasta pārvaldes ēkas telpu kārtējais remonts</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7560,00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Virgas pagasta mājokļu kārtējais remonts - 4 logi Sarmās, 1 iekšdurvis Gaismās, 1</w:t>
            </w:r>
            <w:r w:rsidR="006B5FFC">
              <w:rPr>
                <w:rFonts w:ascii="Times New Roman" w:eastAsia="Times New Roman" w:hAnsi="Times New Roman" w:cs="Times New Roman"/>
                <w:color w:val="000000"/>
                <w:sz w:val="24"/>
                <w:szCs w:val="24"/>
                <w:lang w:eastAsia="lv-LV"/>
              </w:rPr>
              <w:t xml:space="preserve"> ārdurvis Vārtājās, 1 ārdurvis Ē</w:t>
            </w:r>
            <w:r w:rsidRPr="0062646B">
              <w:rPr>
                <w:rFonts w:ascii="Times New Roman" w:eastAsia="Times New Roman" w:hAnsi="Times New Roman" w:cs="Times New Roman"/>
                <w:color w:val="000000"/>
                <w:sz w:val="24"/>
                <w:szCs w:val="24"/>
                <w:lang w:eastAsia="lv-LV"/>
              </w:rPr>
              <w:t>rgļos 7560EUR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20708,00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Deleģēšanas līgums Priekules namiem ūdenssaimniecībai, tai skaitā:</w:t>
            </w:r>
          </w:p>
        </w:tc>
      </w:tr>
      <w:tr w:rsidR="0062646B" w:rsidRPr="0062646B" w:rsidTr="0062646B">
        <w:trPr>
          <w:trHeight w:val="94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4398,00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Valsts un pašvaldību budžeta dotācija valsts un pašvaldību komersantiem - deleģēšanas līgums SIA ''Priekules nami '' 2016.gadam:  1)projektam Artēziskā urbuma akas renovācija - Paplaka Centrs'' 4397.85EUR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8651,00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2)projektam Purmsātu NAI sakārtošanai 8650.92 8650.92EUR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2560,00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3)projekta</w:t>
            </w:r>
            <w:r w:rsidR="006B5FFC">
              <w:rPr>
                <w:rFonts w:ascii="Times New Roman" w:eastAsia="Times New Roman" w:hAnsi="Times New Roman" w:cs="Times New Roman"/>
                <w:color w:val="000000"/>
                <w:sz w:val="24"/>
                <w:szCs w:val="24"/>
                <w:lang w:eastAsia="lv-LV"/>
              </w:rPr>
              <w:t>m Paplakas NAI iekārtu sakārtoš</w:t>
            </w:r>
            <w:r w:rsidRPr="0062646B">
              <w:rPr>
                <w:rFonts w:ascii="Times New Roman" w:eastAsia="Times New Roman" w:hAnsi="Times New Roman" w:cs="Times New Roman"/>
                <w:color w:val="000000"/>
                <w:sz w:val="24"/>
                <w:szCs w:val="24"/>
                <w:lang w:eastAsia="lv-LV"/>
              </w:rPr>
              <w:t>anai 2560.00 2560EUR</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2800,00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4)projektam ''Mazdzērves'' urbuma pievienošana ''Purmsātu skolai'' 2800 2800EUR</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2299,00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ŪAS ēka ''Purmsātu skola'' renovācija</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1030,00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Akas rakšana Virgas pagasta''Laptēnos''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3400,00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Virgas kapu koka žoga atjaunošana 270metri x 1.5 augstums - 3400E 3400EUR</w:t>
            </w:r>
          </w:p>
        </w:tc>
      </w:tr>
      <w:tr w:rsidR="0062646B" w:rsidRPr="0062646B" w:rsidTr="0062646B">
        <w:trPr>
          <w:trHeight w:val="630"/>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1240,00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 xml:space="preserve"> 3</w:t>
            </w:r>
            <w:r w:rsidR="006B5FFC">
              <w:rPr>
                <w:rFonts w:ascii="Times New Roman" w:eastAsia="Times New Roman" w:hAnsi="Times New Roman" w:cs="Times New Roman"/>
                <w:color w:val="000000"/>
                <w:sz w:val="24"/>
                <w:szCs w:val="24"/>
                <w:lang w:eastAsia="lv-LV"/>
              </w:rPr>
              <w:t xml:space="preserve"> Zivju fonda projektu līdzfinans</w:t>
            </w:r>
            <w:r w:rsidRPr="0062646B">
              <w:rPr>
                <w:rFonts w:ascii="Times New Roman" w:eastAsia="Times New Roman" w:hAnsi="Times New Roman" w:cs="Times New Roman"/>
                <w:color w:val="000000"/>
                <w:sz w:val="24"/>
                <w:szCs w:val="24"/>
                <w:lang w:eastAsia="lv-LV"/>
              </w:rPr>
              <w:t xml:space="preserve">ēšana - mazuļi 400e, motorlaivas iegādei 650e un Prūšu ūdenskrātuves tehniskiem noteikumiem 250e </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lastRenderedPageBreak/>
              <w:t>900,00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Virgas VAC telpu kārtējais remonts- 3 logi 9</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6650,00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Virgas pamatskolas kārtējā remonta  materiāli</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17180,00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Malkas šķūnis  pie skolas</w:t>
            </w:r>
          </w:p>
        </w:tc>
      </w:tr>
      <w:tr w:rsidR="0062646B" w:rsidRPr="0062646B" w:rsidTr="0062646B">
        <w:trPr>
          <w:trHeight w:val="31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32752,00</w:t>
            </w:r>
          </w:p>
        </w:tc>
        <w:tc>
          <w:tcPr>
            <w:tcW w:w="7680" w:type="dxa"/>
            <w:tcBorders>
              <w:top w:val="nil"/>
              <w:left w:val="nil"/>
              <w:bottom w:val="single" w:sz="4" w:space="0" w:color="auto"/>
              <w:right w:val="single" w:sz="4" w:space="0" w:color="auto"/>
            </w:tcBorders>
            <w:shd w:val="clear" w:color="auto" w:fill="auto"/>
            <w:vAlign w:val="bottom"/>
            <w:hideMark/>
          </w:tcPr>
          <w:p w:rsidR="0062646B" w:rsidRPr="0062646B" w:rsidRDefault="0062646B" w:rsidP="0062646B">
            <w:pPr>
              <w:spacing w:after="0" w:line="240" w:lineRule="auto"/>
              <w:rPr>
                <w:rFonts w:ascii="Times New Roman" w:eastAsia="Times New Roman" w:hAnsi="Times New Roman" w:cs="Times New Roman"/>
                <w:color w:val="000000"/>
                <w:sz w:val="24"/>
                <w:szCs w:val="24"/>
                <w:lang w:eastAsia="lv-LV"/>
              </w:rPr>
            </w:pPr>
            <w:r w:rsidRPr="0062646B">
              <w:rPr>
                <w:rFonts w:ascii="Times New Roman" w:eastAsia="Times New Roman" w:hAnsi="Times New Roman" w:cs="Times New Roman"/>
                <w:color w:val="000000"/>
                <w:sz w:val="24"/>
                <w:szCs w:val="24"/>
                <w:lang w:eastAsia="lv-LV"/>
              </w:rPr>
              <w:t>Ielu apgaismojums Purmsātos</w:t>
            </w:r>
          </w:p>
        </w:tc>
      </w:tr>
      <w:tr w:rsidR="0062646B" w:rsidRPr="0062646B" w:rsidTr="0062646B">
        <w:trPr>
          <w:trHeight w:val="31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b/>
                <w:bCs/>
                <w:color w:val="000000"/>
                <w:sz w:val="24"/>
                <w:szCs w:val="24"/>
                <w:lang w:eastAsia="lv-LV"/>
              </w:rPr>
            </w:pPr>
            <w:r w:rsidRPr="0062646B">
              <w:rPr>
                <w:rFonts w:ascii="Times New Roman" w:eastAsia="Times New Roman" w:hAnsi="Times New Roman" w:cs="Times New Roman"/>
                <w:b/>
                <w:bCs/>
                <w:color w:val="000000"/>
                <w:sz w:val="24"/>
                <w:szCs w:val="24"/>
                <w:lang w:eastAsia="lv-LV"/>
              </w:rPr>
              <w:t>Novadā kopā</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15338</w:t>
            </w:r>
          </w:p>
        </w:tc>
        <w:tc>
          <w:tcPr>
            <w:tcW w:w="7680" w:type="dxa"/>
            <w:tcBorders>
              <w:top w:val="nil"/>
              <w:left w:val="nil"/>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Mācību līdzekļi izglītības iestādēs</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5160</w:t>
            </w:r>
          </w:p>
        </w:tc>
        <w:tc>
          <w:tcPr>
            <w:tcW w:w="7680" w:type="dxa"/>
            <w:tcBorders>
              <w:top w:val="nil"/>
              <w:left w:val="nil"/>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Mācību grāmatas izglītības iestādēs</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4590</w:t>
            </w:r>
          </w:p>
        </w:tc>
        <w:tc>
          <w:tcPr>
            <w:tcW w:w="7680" w:type="dxa"/>
            <w:tcBorders>
              <w:top w:val="nil"/>
              <w:left w:val="nil"/>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Preses izdevumi bibliotēkās</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14300</w:t>
            </w:r>
          </w:p>
        </w:tc>
        <w:tc>
          <w:tcPr>
            <w:tcW w:w="7680" w:type="dxa"/>
            <w:tcBorders>
              <w:top w:val="nil"/>
              <w:left w:val="nil"/>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Grāmatas bibliotēkās</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jc w:val="right"/>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28506</w:t>
            </w:r>
          </w:p>
        </w:tc>
        <w:tc>
          <w:tcPr>
            <w:tcW w:w="7680" w:type="dxa"/>
            <w:tcBorders>
              <w:top w:val="nil"/>
              <w:left w:val="nil"/>
              <w:bottom w:val="single" w:sz="4" w:space="0" w:color="auto"/>
              <w:right w:val="single" w:sz="4" w:space="0" w:color="auto"/>
            </w:tcBorders>
            <w:shd w:val="clear" w:color="auto" w:fill="auto"/>
            <w:noWrap/>
            <w:vAlign w:val="bottom"/>
            <w:hideMark/>
          </w:tcPr>
          <w:p w:rsidR="0062646B" w:rsidRPr="0062646B" w:rsidRDefault="0062646B" w:rsidP="0062646B">
            <w:pPr>
              <w:spacing w:after="0" w:line="240" w:lineRule="auto"/>
              <w:rPr>
                <w:rFonts w:ascii="Times New Roman" w:eastAsia="Times New Roman" w:hAnsi="Times New Roman" w:cs="Times New Roman"/>
                <w:color w:val="000000"/>
                <w:lang w:eastAsia="lv-LV"/>
              </w:rPr>
            </w:pPr>
            <w:r w:rsidRPr="0062646B">
              <w:rPr>
                <w:rFonts w:ascii="Times New Roman" w:eastAsia="Times New Roman" w:hAnsi="Times New Roman" w:cs="Times New Roman"/>
                <w:color w:val="000000"/>
                <w:lang w:eastAsia="lv-LV"/>
              </w:rPr>
              <w:t>Datortehnika un biroja tehnika</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2646B" w:rsidRPr="0062646B" w:rsidRDefault="0062646B" w:rsidP="0046638E">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30545</w:t>
            </w:r>
          </w:p>
        </w:tc>
        <w:tc>
          <w:tcPr>
            <w:tcW w:w="7680" w:type="dxa"/>
            <w:tcBorders>
              <w:top w:val="nil"/>
              <w:left w:val="nil"/>
              <w:bottom w:val="single" w:sz="4" w:space="0" w:color="auto"/>
              <w:right w:val="single" w:sz="4" w:space="0" w:color="auto"/>
            </w:tcBorders>
            <w:shd w:val="clear" w:color="auto" w:fill="auto"/>
            <w:noWrap/>
            <w:vAlign w:val="bottom"/>
          </w:tcPr>
          <w:p w:rsidR="0062646B" w:rsidRPr="0062646B" w:rsidRDefault="0062646B" w:rsidP="0046638E">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Pašvaldības nekustamo īpašumu ierakstīšanai Zemesgrāmatā (mērniecības, taksācijas, vērtēšanas u.c.)</w:t>
            </w:r>
          </w:p>
        </w:tc>
      </w:tr>
      <w:tr w:rsidR="0062646B" w:rsidRPr="0062646B" w:rsidTr="0062646B">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2646B" w:rsidRPr="0062646B" w:rsidRDefault="0062646B" w:rsidP="0046638E">
            <w:pPr>
              <w:spacing w:after="0" w:line="240" w:lineRule="auto"/>
              <w:jc w:val="right"/>
              <w:rPr>
                <w:rFonts w:ascii="Times New Roman" w:eastAsia="Times New Roman" w:hAnsi="Times New Roman" w:cs="Times New Roman"/>
                <w:color w:val="000000"/>
                <w:lang w:eastAsia="lv-LV"/>
              </w:rPr>
            </w:pPr>
          </w:p>
        </w:tc>
        <w:tc>
          <w:tcPr>
            <w:tcW w:w="7680" w:type="dxa"/>
            <w:tcBorders>
              <w:top w:val="nil"/>
              <w:left w:val="nil"/>
              <w:bottom w:val="single" w:sz="4" w:space="0" w:color="auto"/>
              <w:right w:val="single" w:sz="4" w:space="0" w:color="auto"/>
            </w:tcBorders>
            <w:shd w:val="clear" w:color="auto" w:fill="auto"/>
            <w:noWrap/>
            <w:vAlign w:val="bottom"/>
          </w:tcPr>
          <w:p w:rsidR="0062646B" w:rsidRPr="0062646B" w:rsidRDefault="0062646B" w:rsidP="0046638E">
            <w:pPr>
              <w:spacing w:after="0" w:line="240" w:lineRule="auto"/>
              <w:rPr>
                <w:rFonts w:ascii="Times New Roman" w:eastAsia="Times New Roman" w:hAnsi="Times New Roman" w:cs="Times New Roman"/>
                <w:color w:val="000000"/>
                <w:lang w:eastAsia="lv-LV"/>
              </w:rPr>
            </w:pPr>
          </w:p>
        </w:tc>
      </w:tr>
    </w:tbl>
    <w:p w:rsidR="0062646B" w:rsidRDefault="0062646B" w:rsidP="0062646B">
      <w:pPr>
        <w:rPr>
          <w:rFonts w:ascii="Times New Roman" w:hAnsi="Times New Roman" w:cs="Times New Roman"/>
          <w:b/>
        </w:rPr>
      </w:pPr>
    </w:p>
    <w:p w:rsidR="00B01A72" w:rsidRPr="006E3728" w:rsidRDefault="00B01A72" w:rsidP="0062646B">
      <w:pPr>
        <w:jc w:val="center"/>
        <w:rPr>
          <w:rFonts w:ascii="Times New Roman" w:hAnsi="Times New Roman" w:cs="Times New Roman"/>
          <w:b/>
        </w:rPr>
      </w:pPr>
      <w:r w:rsidRPr="006E3728">
        <w:rPr>
          <w:rFonts w:ascii="Times New Roman" w:hAnsi="Times New Roman" w:cs="Times New Roman"/>
          <w:b/>
        </w:rPr>
        <w:t>201</w:t>
      </w:r>
      <w:r w:rsidR="00571522">
        <w:rPr>
          <w:rFonts w:ascii="Times New Roman" w:hAnsi="Times New Roman" w:cs="Times New Roman"/>
          <w:b/>
        </w:rPr>
        <w:t>6</w:t>
      </w:r>
      <w:r w:rsidRPr="006E3728">
        <w:rPr>
          <w:rFonts w:ascii="Times New Roman" w:hAnsi="Times New Roman" w:cs="Times New Roman"/>
          <w:b/>
        </w:rPr>
        <w:t>.gadā plānotie aizņēmumi Valsts Kasē</w:t>
      </w:r>
      <w:r w:rsidR="00371569" w:rsidRPr="006E3728">
        <w:rPr>
          <w:rFonts w:ascii="Times New Roman" w:hAnsi="Times New Roman" w:cs="Times New Roman"/>
          <w:b/>
        </w:rPr>
        <w:t xml:space="preserve"> (EUR)</w:t>
      </w:r>
    </w:p>
    <w:tbl>
      <w:tblPr>
        <w:tblStyle w:val="Reatabula"/>
        <w:tblW w:w="8520" w:type="dxa"/>
        <w:tblLook w:val="04A0" w:firstRow="1" w:lastRow="0" w:firstColumn="1" w:lastColumn="0" w:noHBand="0" w:noVBand="1"/>
      </w:tblPr>
      <w:tblGrid>
        <w:gridCol w:w="7337"/>
        <w:gridCol w:w="1183"/>
      </w:tblGrid>
      <w:tr w:rsidR="00371569" w:rsidRPr="00371569" w:rsidTr="00263936">
        <w:trPr>
          <w:trHeight w:val="300"/>
        </w:trPr>
        <w:tc>
          <w:tcPr>
            <w:tcW w:w="8520" w:type="dxa"/>
            <w:gridSpan w:val="2"/>
            <w:noWrap/>
            <w:hideMark/>
          </w:tcPr>
          <w:p w:rsidR="00371569" w:rsidRPr="00371569" w:rsidRDefault="00371569" w:rsidP="00371569">
            <w:pPr>
              <w:rPr>
                <w:rFonts w:ascii="Times New Roman" w:eastAsia="Times New Roman" w:hAnsi="Times New Roman" w:cs="Times New Roman"/>
                <w:b/>
                <w:color w:val="0D3051"/>
                <w:u w:val="single"/>
                <w:lang w:eastAsia="lv-LV"/>
              </w:rPr>
            </w:pPr>
            <w:r w:rsidRPr="00371569">
              <w:rPr>
                <w:rFonts w:ascii="Times New Roman" w:eastAsia="Times New Roman" w:hAnsi="Times New Roman" w:cs="Times New Roman"/>
                <w:b/>
                <w:color w:val="0D3051"/>
                <w:u w:val="single"/>
                <w:lang w:eastAsia="lv-LV"/>
              </w:rPr>
              <w:t>Izglītības iestāžu, tajā skaitā pirmsskolas izglītības iestāžu, investīciju projektiem</w:t>
            </w:r>
          </w:p>
        </w:tc>
      </w:tr>
      <w:tr w:rsidR="00371569" w:rsidRPr="00371569" w:rsidTr="00263936">
        <w:trPr>
          <w:trHeight w:val="300"/>
        </w:trPr>
        <w:tc>
          <w:tcPr>
            <w:tcW w:w="7337" w:type="dxa"/>
            <w:noWrap/>
            <w:hideMark/>
          </w:tcPr>
          <w:p w:rsidR="00371569" w:rsidRPr="00371569" w:rsidRDefault="00371569" w:rsidP="00571522">
            <w:pPr>
              <w:rPr>
                <w:rFonts w:ascii="Times New Roman" w:eastAsia="Times New Roman" w:hAnsi="Times New Roman" w:cs="Times New Roman"/>
                <w:color w:val="000000"/>
                <w:lang w:eastAsia="lv-LV"/>
              </w:rPr>
            </w:pPr>
            <w:r w:rsidRPr="00371569">
              <w:rPr>
                <w:rFonts w:ascii="Times New Roman" w:eastAsia="Times New Roman" w:hAnsi="Times New Roman" w:cs="Times New Roman"/>
                <w:color w:val="000000"/>
                <w:lang w:eastAsia="lv-LV"/>
              </w:rPr>
              <w:t xml:space="preserve">Priekules Mūzikas un mākslas skolas </w:t>
            </w:r>
            <w:r w:rsidR="00571522">
              <w:rPr>
                <w:rFonts w:ascii="Times New Roman" w:eastAsia="Times New Roman" w:hAnsi="Times New Roman" w:cs="Times New Roman"/>
                <w:color w:val="000000"/>
                <w:lang w:eastAsia="lv-LV"/>
              </w:rPr>
              <w:t xml:space="preserve">koncertzāle, koridori, </w:t>
            </w:r>
          </w:p>
        </w:tc>
        <w:tc>
          <w:tcPr>
            <w:tcW w:w="1183" w:type="dxa"/>
            <w:noWrap/>
            <w:hideMark/>
          </w:tcPr>
          <w:p w:rsidR="00371569" w:rsidRPr="00371569" w:rsidRDefault="00571522" w:rsidP="00371569">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108 000</w:t>
            </w:r>
          </w:p>
        </w:tc>
      </w:tr>
      <w:tr w:rsidR="00371569" w:rsidRPr="00371569" w:rsidTr="00263936">
        <w:trPr>
          <w:trHeight w:val="300"/>
        </w:trPr>
        <w:tc>
          <w:tcPr>
            <w:tcW w:w="7337" w:type="dxa"/>
            <w:noWrap/>
            <w:hideMark/>
          </w:tcPr>
          <w:p w:rsidR="00371569" w:rsidRPr="00371569" w:rsidRDefault="00371569" w:rsidP="00371569">
            <w:pPr>
              <w:rPr>
                <w:rFonts w:ascii="Times New Roman" w:eastAsia="Times New Roman" w:hAnsi="Times New Roman" w:cs="Times New Roman"/>
                <w:b/>
                <w:bCs/>
                <w:color w:val="000000"/>
                <w:lang w:eastAsia="lv-LV"/>
              </w:rPr>
            </w:pPr>
            <w:r w:rsidRPr="00371569">
              <w:rPr>
                <w:rFonts w:ascii="Times New Roman" w:eastAsia="Times New Roman" w:hAnsi="Times New Roman" w:cs="Times New Roman"/>
                <w:b/>
                <w:bCs/>
                <w:color w:val="000000"/>
                <w:lang w:eastAsia="lv-LV"/>
              </w:rPr>
              <w:t>Kopā</w:t>
            </w:r>
          </w:p>
        </w:tc>
        <w:tc>
          <w:tcPr>
            <w:tcW w:w="1183" w:type="dxa"/>
            <w:noWrap/>
            <w:hideMark/>
          </w:tcPr>
          <w:p w:rsidR="00371569" w:rsidRPr="00371569" w:rsidRDefault="00571522" w:rsidP="00371569">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108 000</w:t>
            </w:r>
          </w:p>
        </w:tc>
      </w:tr>
      <w:tr w:rsidR="00371569" w:rsidRPr="00371569" w:rsidTr="00263936">
        <w:trPr>
          <w:trHeight w:val="300"/>
        </w:trPr>
        <w:tc>
          <w:tcPr>
            <w:tcW w:w="8520" w:type="dxa"/>
            <w:gridSpan w:val="2"/>
            <w:noWrap/>
            <w:hideMark/>
          </w:tcPr>
          <w:p w:rsidR="00371569" w:rsidRPr="00371569" w:rsidRDefault="00371569" w:rsidP="00371569">
            <w:pPr>
              <w:rPr>
                <w:rFonts w:ascii="Times New Roman" w:eastAsia="Times New Roman" w:hAnsi="Times New Roman" w:cs="Times New Roman"/>
                <w:b/>
                <w:color w:val="0D3051"/>
                <w:u w:val="single"/>
                <w:lang w:eastAsia="lv-LV"/>
              </w:rPr>
            </w:pPr>
            <w:r w:rsidRPr="006E3728">
              <w:rPr>
                <w:rFonts w:ascii="Times New Roman" w:eastAsia="Times New Roman" w:hAnsi="Times New Roman" w:cs="Times New Roman"/>
                <w:b/>
                <w:color w:val="0D3051"/>
                <w:u w:val="single"/>
                <w:lang w:eastAsia="lv-LV"/>
              </w:rPr>
              <w:t>P</w:t>
            </w:r>
            <w:r w:rsidRPr="00371569">
              <w:rPr>
                <w:rFonts w:ascii="Times New Roman" w:eastAsia="Times New Roman" w:hAnsi="Times New Roman" w:cs="Times New Roman"/>
                <w:b/>
                <w:color w:val="0D3051"/>
                <w:u w:val="single"/>
                <w:lang w:eastAsia="lv-LV"/>
              </w:rPr>
              <w:t>ašvaldības noteikto prioritāro investīciju projektu īstenošanai </w:t>
            </w:r>
          </w:p>
        </w:tc>
      </w:tr>
      <w:tr w:rsidR="00371569" w:rsidRPr="00371569" w:rsidTr="00571522">
        <w:trPr>
          <w:trHeight w:val="300"/>
        </w:trPr>
        <w:tc>
          <w:tcPr>
            <w:tcW w:w="7337" w:type="dxa"/>
            <w:noWrap/>
          </w:tcPr>
          <w:p w:rsidR="00371569" w:rsidRPr="00371569" w:rsidRDefault="00571522" w:rsidP="00371569">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Dzirnavu ielas rekonstrukcija</w:t>
            </w:r>
          </w:p>
        </w:tc>
        <w:tc>
          <w:tcPr>
            <w:tcW w:w="1183" w:type="dxa"/>
            <w:noWrap/>
          </w:tcPr>
          <w:p w:rsidR="00371569" w:rsidRPr="00371569" w:rsidRDefault="00571522" w:rsidP="00371569">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170 000</w:t>
            </w:r>
          </w:p>
        </w:tc>
      </w:tr>
      <w:tr w:rsidR="00371569" w:rsidRPr="00371569" w:rsidTr="00571522">
        <w:trPr>
          <w:trHeight w:val="300"/>
        </w:trPr>
        <w:tc>
          <w:tcPr>
            <w:tcW w:w="7337" w:type="dxa"/>
            <w:noWrap/>
          </w:tcPr>
          <w:p w:rsidR="00371569" w:rsidRPr="00371569" w:rsidRDefault="00571522" w:rsidP="00371569">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Krasta ielas 3 mājas siltināšana</w:t>
            </w:r>
          </w:p>
        </w:tc>
        <w:tc>
          <w:tcPr>
            <w:tcW w:w="1183" w:type="dxa"/>
            <w:noWrap/>
          </w:tcPr>
          <w:p w:rsidR="00371569" w:rsidRPr="00371569" w:rsidRDefault="00571522" w:rsidP="00371569">
            <w:pPr>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30 000</w:t>
            </w:r>
          </w:p>
        </w:tc>
      </w:tr>
      <w:tr w:rsidR="00371569" w:rsidRPr="00371569" w:rsidTr="00263936">
        <w:trPr>
          <w:trHeight w:val="300"/>
        </w:trPr>
        <w:tc>
          <w:tcPr>
            <w:tcW w:w="7337" w:type="dxa"/>
            <w:noWrap/>
            <w:hideMark/>
          </w:tcPr>
          <w:p w:rsidR="00371569" w:rsidRPr="00371569" w:rsidRDefault="00371569" w:rsidP="00371569">
            <w:pPr>
              <w:rPr>
                <w:rFonts w:ascii="Times New Roman" w:eastAsia="Times New Roman" w:hAnsi="Times New Roman" w:cs="Times New Roman"/>
                <w:b/>
                <w:bCs/>
                <w:color w:val="000000"/>
                <w:lang w:eastAsia="lv-LV"/>
              </w:rPr>
            </w:pPr>
            <w:r w:rsidRPr="00371569">
              <w:rPr>
                <w:rFonts w:ascii="Times New Roman" w:eastAsia="Times New Roman" w:hAnsi="Times New Roman" w:cs="Times New Roman"/>
                <w:b/>
                <w:bCs/>
                <w:color w:val="000000"/>
                <w:lang w:eastAsia="lv-LV"/>
              </w:rPr>
              <w:t>Kopā</w:t>
            </w:r>
          </w:p>
        </w:tc>
        <w:tc>
          <w:tcPr>
            <w:tcW w:w="1183" w:type="dxa"/>
            <w:noWrap/>
            <w:hideMark/>
          </w:tcPr>
          <w:p w:rsidR="00371569" w:rsidRPr="00371569" w:rsidRDefault="00571522" w:rsidP="00371569">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200</w:t>
            </w:r>
            <w:r w:rsidR="00371569" w:rsidRPr="006E3728">
              <w:rPr>
                <w:rFonts w:ascii="Times New Roman" w:eastAsia="Times New Roman" w:hAnsi="Times New Roman" w:cs="Times New Roman"/>
                <w:b/>
                <w:bCs/>
                <w:color w:val="000000"/>
                <w:lang w:eastAsia="lv-LV"/>
              </w:rPr>
              <w:t xml:space="preserve"> </w:t>
            </w:r>
            <w:r w:rsidR="00371569" w:rsidRPr="00371569">
              <w:rPr>
                <w:rFonts w:ascii="Times New Roman" w:eastAsia="Times New Roman" w:hAnsi="Times New Roman" w:cs="Times New Roman"/>
                <w:b/>
                <w:bCs/>
                <w:color w:val="000000"/>
                <w:lang w:eastAsia="lv-LV"/>
              </w:rPr>
              <w:t>000</w:t>
            </w:r>
          </w:p>
        </w:tc>
      </w:tr>
      <w:tr w:rsidR="00371569" w:rsidRPr="00371569" w:rsidTr="00263936">
        <w:trPr>
          <w:trHeight w:val="300"/>
        </w:trPr>
        <w:tc>
          <w:tcPr>
            <w:tcW w:w="7337" w:type="dxa"/>
            <w:noWrap/>
            <w:hideMark/>
          </w:tcPr>
          <w:p w:rsidR="00371569" w:rsidRPr="00371569" w:rsidRDefault="00371569" w:rsidP="00571522">
            <w:pPr>
              <w:rPr>
                <w:rFonts w:ascii="Times New Roman" w:eastAsia="Times New Roman" w:hAnsi="Times New Roman" w:cs="Times New Roman"/>
                <w:b/>
                <w:bCs/>
                <w:color w:val="000000"/>
                <w:lang w:eastAsia="lv-LV"/>
              </w:rPr>
            </w:pPr>
            <w:r w:rsidRPr="00371569">
              <w:rPr>
                <w:rFonts w:ascii="Times New Roman" w:eastAsia="Times New Roman" w:hAnsi="Times New Roman" w:cs="Times New Roman"/>
                <w:b/>
                <w:bCs/>
                <w:color w:val="000000"/>
                <w:lang w:eastAsia="lv-LV"/>
              </w:rPr>
              <w:t>Pavisam 201</w:t>
            </w:r>
            <w:r w:rsidR="00571522">
              <w:rPr>
                <w:rFonts w:ascii="Times New Roman" w:eastAsia="Times New Roman" w:hAnsi="Times New Roman" w:cs="Times New Roman"/>
                <w:b/>
                <w:bCs/>
                <w:color w:val="000000"/>
                <w:lang w:eastAsia="lv-LV"/>
              </w:rPr>
              <w:t>6</w:t>
            </w:r>
            <w:r w:rsidRPr="00371569">
              <w:rPr>
                <w:rFonts w:ascii="Times New Roman" w:eastAsia="Times New Roman" w:hAnsi="Times New Roman" w:cs="Times New Roman"/>
                <w:b/>
                <w:bCs/>
                <w:color w:val="000000"/>
                <w:lang w:eastAsia="lv-LV"/>
              </w:rPr>
              <w:t>.gadā</w:t>
            </w:r>
          </w:p>
        </w:tc>
        <w:tc>
          <w:tcPr>
            <w:tcW w:w="1183" w:type="dxa"/>
            <w:noWrap/>
            <w:hideMark/>
          </w:tcPr>
          <w:p w:rsidR="00371569" w:rsidRPr="00371569" w:rsidRDefault="00571522" w:rsidP="00371569">
            <w:pPr>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308 000</w:t>
            </w:r>
          </w:p>
        </w:tc>
      </w:tr>
    </w:tbl>
    <w:p w:rsidR="00767BA5" w:rsidRDefault="00767BA5" w:rsidP="004F2378">
      <w:pPr>
        <w:rPr>
          <w:rFonts w:ascii="Times New Roman" w:hAnsi="Times New Roman" w:cs="Times New Roman"/>
        </w:rPr>
      </w:pPr>
      <w:r w:rsidRPr="006E3728">
        <w:rPr>
          <w:rFonts w:ascii="Times New Roman" w:hAnsi="Times New Roman" w:cs="Times New Roman"/>
        </w:rPr>
        <w:t>201</w:t>
      </w:r>
      <w:r w:rsidR="00571522">
        <w:rPr>
          <w:rFonts w:ascii="Times New Roman" w:hAnsi="Times New Roman" w:cs="Times New Roman"/>
        </w:rPr>
        <w:t>6</w:t>
      </w:r>
      <w:r w:rsidRPr="006E3728">
        <w:rPr>
          <w:rFonts w:ascii="Times New Roman" w:hAnsi="Times New Roman" w:cs="Times New Roman"/>
        </w:rPr>
        <w:t>.gadā plānota pamatsummu atmaksa Valsts Kasei EUR 2</w:t>
      </w:r>
      <w:r w:rsidR="00571522">
        <w:rPr>
          <w:rFonts w:ascii="Times New Roman" w:hAnsi="Times New Roman" w:cs="Times New Roman"/>
        </w:rPr>
        <w:t>53 222</w:t>
      </w:r>
      <w:r w:rsidRPr="006E3728">
        <w:rPr>
          <w:rFonts w:ascii="Times New Roman" w:hAnsi="Times New Roman" w:cs="Times New Roman"/>
        </w:rPr>
        <w:t xml:space="preserve">. </w:t>
      </w:r>
    </w:p>
    <w:p w:rsidR="00371569" w:rsidRPr="006E3728" w:rsidRDefault="00371569" w:rsidP="00571522">
      <w:pPr>
        <w:rPr>
          <w:rFonts w:ascii="Times New Roman" w:hAnsi="Times New Roman" w:cs="Times New Roman"/>
        </w:rPr>
      </w:pPr>
    </w:p>
    <w:p w:rsidR="00FD4BE3" w:rsidRPr="006E3728" w:rsidRDefault="00371569" w:rsidP="00371569">
      <w:pPr>
        <w:spacing w:after="0"/>
        <w:jc w:val="center"/>
        <w:rPr>
          <w:rFonts w:ascii="Times New Roman" w:hAnsi="Times New Roman" w:cs="Times New Roman"/>
          <w:b/>
        </w:rPr>
      </w:pPr>
      <w:r w:rsidRPr="006E3728">
        <w:rPr>
          <w:rFonts w:ascii="Times New Roman" w:hAnsi="Times New Roman" w:cs="Times New Roman"/>
          <w:b/>
        </w:rPr>
        <w:t>Priekules novada pašvaldības saistību apmērs 201</w:t>
      </w:r>
      <w:r w:rsidR="00571522">
        <w:rPr>
          <w:rFonts w:ascii="Times New Roman" w:hAnsi="Times New Roman" w:cs="Times New Roman"/>
          <w:b/>
        </w:rPr>
        <w:t>6</w:t>
      </w:r>
      <w:r w:rsidRPr="006E3728">
        <w:rPr>
          <w:rFonts w:ascii="Times New Roman" w:hAnsi="Times New Roman" w:cs="Times New Roman"/>
          <w:b/>
        </w:rPr>
        <w:t>.gadā</w:t>
      </w:r>
    </w:p>
    <w:p w:rsidR="00371569" w:rsidRDefault="00371569" w:rsidP="006E3728">
      <w:pPr>
        <w:spacing w:after="0"/>
        <w:jc w:val="center"/>
        <w:rPr>
          <w:rFonts w:ascii="Times New Roman" w:hAnsi="Times New Roman" w:cs="Times New Roman"/>
          <w:b/>
        </w:rPr>
      </w:pPr>
      <w:r w:rsidRPr="006E3728">
        <w:rPr>
          <w:rFonts w:ascii="Times New Roman" w:hAnsi="Times New Roman" w:cs="Times New Roman"/>
          <w:b/>
        </w:rPr>
        <w:t>(</w:t>
      </w:r>
      <w:r w:rsidR="006E3728" w:rsidRPr="006E3728">
        <w:rPr>
          <w:rFonts w:ascii="Times New Roman" w:hAnsi="Times New Roman" w:cs="Times New Roman"/>
          <w:b/>
        </w:rPr>
        <w:t>ņemot vērā plānotos aizņēmumus)</w:t>
      </w:r>
    </w:p>
    <w:p w:rsidR="006E3728" w:rsidRPr="006E3728" w:rsidRDefault="006E3728" w:rsidP="006E3728">
      <w:pPr>
        <w:spacing w:after="0"/>
        <w:jc w:val="center"/>
        <w:rPr>
          <w:rFonts w:ascii="Times New Roman" w:hAnsi="Times New Roman" w:cs="Times New Roman"/>
          <w:b/>
        </w:rPr>
      </w:pPr>
    </w:p>
    <w:tbl>
      <w:tblPr>
        <w:tblStyle w:val="Gaisreisizclums2"/>
        <w:tblW w:w="9530" w:type="dxa"/>
        <w:tblLayout w:type="fixed"/>
        <w:tblLook w:val="04A0" w:firstRow="1" w:lastRow="0" w:firstColumn="1" w:lastColumn="0" w:noHBand="0" w:noVBand="1"/>
      </w:tblPr>
      <w:tblGrid>
        <w:gridCol w:w="960"/>
        <w:gridCol w:w="960"/>
        <w:gridCol w:w="960"/>
        <w:gridCol w:w="960"/>
        <w:gridCol w:w="946"/>
        <w:gridCol w:w="992"/>
        <w:gridCol w:w="1134"/>
        <w:gridCol w:w="1418"/>
        <w:gridCol w:w="1200"/>
      </w:tblGrid>
      <w:tr w:rsidR="00FD4BE3" w:rsidRPr="006E3728" w:rsidTr="00567B7A">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60" w:type="dxa"/>
            <w:noWrap/>
            <w:hideMark/>
          </w:tcPr>
          <w:p w:rsidR="00FD4BE3" w:rsidRPr="006E3728" w:rsidRDefault="00FD4BE3" w:rsidP="004F2378">
            <w:pPr>
              <w:jc w:val="right"/>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201</w:t>
            </w:r>
            <w:r w:rsidR="004F2378">
              <w:rPr>
                <w:rFonts w:ascii="Times New Roman" w:eastAsia="Times New Roman" w:hAnsi="Times New Roman" w:cs="Times New Roman"/>
                <w:lang w:eastAsia="lv-LV"/>
              </w:rPr>
              <w:t>6</w:t>
            </w:r>
          </w:p>
        </w:tc>
        <w:tc>
          <w:tcPr>
            <w:tcW w:w="960" w:type="dxa"/>
            <w:noWrap/>
            <w:hideMark/>
          </w:tcPr>
          <w:p w:rsidR="00FD4BE3" w:rsidRPr="006E3728" w:rsidRDefault="00FD4BE3" w:rsidP="004F237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201</w:t>
            </w:r>
            <w:r w:rsidR="004F2378">
              <w:rPr>
                <w:rFonts w:ascii="Times New Roman" w:eastAsia="Times New Roman" w:hAnsi="Times New Roman" w:cs="Times New Roman"/>
                <w:lang w:eastAsia="lv-LV"/>
              </w:rPr>
              <w:t>7</w:t>
            </w:r>
          </w:p>
        </w:tc>
        <w:tc>
          <w:tcPr>
            <w:tcW w:w="960" w:type="dxa"/>
            <w:noWrap/>
            <w:hideMark/>
          </w:tcPr>
          <w:p w:rsidR="00FD4BE3" w:rsidRPr="006E3728" w:rsidRDefault="00FD4BE3" w:rsidP="004F237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201</w:t>
            </w:r>
            <w:r w:rsidR="004F2378">
              <w:rPr>
                <w:rFonts w:ascii="Times New Roman" w:eastAsia="Times New Roman" w:hAnsi="Times New Roman" w:cs="Times New Roman"/>
                <w:lang w:eastAsia="lv-LV"/>
              </w:rPr>
              <w:t>8</w:t>
            </w:r>
          </w:p>
        </w:tc>
        <w:tc>
          <w:tcPr>
            <w:tcW w:w="960" w:type="dxa"/>
            <w:noWrap/>
            <w:hideMark/>
          </w:tcPr>
          <w:p w:rsidR="00FD4BE3" w:rsidRPr="006E3728" w:rsidRDefault="00FD4BE3" w:rsidP="004F237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201</w:t>
            </w:r>
            <w:r w:rsidR="004F2378">
              <w:rPr>
                <w:rFonts w:ascii="Times New Roman" w:eastAsia="Times New Roman" w:hAnsi="Times New Roman" w:cs="Times New Roman"/>
                <w:lang w:eastAsia="lv-LV"/>
              </w:rPr>
              <w:t>9</w:t>
            </w:r>
          </w:p>
        </w:tc>
        <w:tc>
          <w:tcPr>
            <w:tcW w:w="946" w:type="dxa"/>
            <w:noWrap/>
            <w:hideMark/>
          </w:tcPr>
          <w:p w:rsidR="00FD4BE3" w:rsidRPr="006E3728" w:rsidRDefault="00FD4BE3" w:rsidP="004F237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w:t>
            </w:r>
            <w:r w:rsidR="004F2378">
              <w:rPr>
                <w:rFonts w:ascii="Times New Roman" w:eastAsia="Times New Roman" w:hAnsi="Times New Roman" w:cs="Times New Roman"/>
                <w:lang w:eastAsia="lv-LV"/>
              </w:rPr>
              <w:t>20</w:t>
            </w:r>
          </w:p>
        </w:tc>
        <w:tc>
          <w:tcPr>
            <w:tcW w:w="992" w:type="dxa"/>
            <w:noWrap/>
            <w:hideMark/>
          </w:tcPr>
          <w:p w:rsidR="00FD4BE3" w:rsidRPr="006E3728" w:rsidRDefault="00FD4BE3" w:rsidP="004F237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w:t>
            </w:r>
            <w:r w:rsidR="00E90D8F" w:rsidRPr="006E3728">
              <w:rPr>
                <w:rFonts w:ascii="Times New Roman" w:eastAsia="Times New Roman" w:hAnsi="Times New Roman" w:cs="Times New Roman"/>
                <w:lang w:eastAsia="lv-LV"/>
              </w:rPr>
              <w:t>2</w:t>
            </w:r>
            <w:r w:rsidR="004F2378">
              <w:rPr>
                <w:rFonts w:ascii="Times New Roman" w:eastAsia="Times New Roman" w:hAnsi="Times New Roman" w:cs="Times New Roman"/>
                <w:lang w:eastAsia="lv-LV"/>
              </w:rPr>
              <w:t>1</w:t>
            </w:r>
          </w:p>
        </w:tc>
        <w:tc>
          <w:tcPr>
            <w:tcW w:w="1134" w:type="dxa"/>
            <w:tcBorders>
              <w:right w:val="single" w:sz="4" w:space="0" w:color="auto"/>
            </w:tcBorders>
            <w:noWrap/>
            <w:hideMark/>
          </w:tcPr>
          <w:p w:rsidR="00FD4BE3" w:rsidRPr="006E3728" w:rsidRDefault="00FD4BE3" w:rsidP="004F237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20</w:t>
            </w:r>
            <w:r w:rsidR="00E90D8F" w:rsidRPr="006E3728">
              <w:rPr>
                <w:rFonts w:ascii="Times New Roman" w:eastAsia="Times New Roman" w:hAnsi="Times New Roman" w:cs="Times New Roman"/>
                <w:lang w:eastAsia="lv-LV"/>
              </w:rPr>
              <w:t>2</w:t>
            </w:r>
            <w:r w:rsidR="004F2378">
              <w:rPr>
                <w:rFonts w:ascii="Times New Roman" w:eastAsia="Times New Roman" w:hAnsi="Times New Roman" w:cs="Times New Roman"/>
                <w:lang w:eastAsia="lv-LV"/>
              </w:rPr>
              <w:t>2</w:t>
            </w:r>
          </w:p>
        </w:tc>
        <w:tc>
          <w:tcPr>
            <w:tcW w:w="1418" w:type="dxa"/>
            <w:tcBorders>
              <w:left w:val="single" w:sz="4" w:space="0" w:color="auto"/>
            </w:tcBorders>
            <w:hideMark/>
          </w:tcPr>
          <w:p w:rsidR="00FD4BE3" w:rsidRPr="006E3728" w:rsidRDefault="00E90D8F" w:rsidP="00E90D8F">
            <w:pPr>
              <w:ind w:left="-570" w:firstLine="57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 xml:space="preserve">Turpmāk </w:t>
            </w:r>
          </w:p>
        </w:tc>
        <w:tc>
          <w:tcPr>
            <w:tcW w:w="1200" w:type="dxa"/>
            <w:noWrap/>
            <w:hideMark/>
          </w:tcPr>
          <w:p w:rsidR="00FD4BE3" w:rsidRPr="006E3728" w:rsidRDefault="00FD4BE3" w:rsidP="00FD4B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6E3728">
              <w:rPr>
                <w:rFonts w:ascii="Times New Roman" w:eastAsia="Times New Roman" w:hAnsi="Times New Roman" w:cs="Times New Roman"/>
                <w:lang w:eastAsia="lv-LV"/>
              </w:rPr>
              <w:t>Pavisam</w:t>
            </w:r>
          </w:p>
        </w:tc>
      </w:tr>
      <w:tr w:rsidR="00567B7A" w:rsidRPr="006E3728" w:rsidTr="00567B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12" w:type="dxa"/>
            <w:gridSpan w:val="7"/>
            <w:tcBorders>
              <w:right w:val="single" w:sz="4" w:space="0" w:color="auto"/>
            </w:tcBorders>
            <w:noWrap/>
            <w:hideMark/>
          </w:tcPr>
          <w:p w:rsidR="00567B7A" w:rsidRPr="006E3728" w:rsidRDefault="00567B7A" w:rsidP="00FD4BE3">
            <w:pPr>
              <w:rPr>
                <w:rFonts w:ascii="Times New Roman" w:eastAsia="Times New Roman" w:hAnsi="Times New Roman" w:cs="Times New Roman"/>
                <w:b w:val="0"/>
                <w:lang w:eastAsia="lv-LV"/>
              </w:rPr>
            </w:pPr>
            <w:r w:rsidRPr="006E3728">
              <w:rPr>
                <w:rFonts w:ascii="Times New Roman" w:eastAsia="Times New Roman" w:hAnsi="Times New Roman" w:cs="Times New Roman"/>
                <w:b w:val="0"/>
                <w:lang w:eastAsia="lv-LV"/>
              </w:rPr>
              <w:t xml:space="preserve"> Saistību apmērs </w:t>
            </w:r>
            <w:r w:rsidRPr="006E3728">
              <w:rPr>
                <w:rFonts w:ascii="Times New Roman" w:eastAsia="Times New Roman" w:hAnsi="Times New Roman" w:cs="Times New Roman"/>
                <w:b w:val="0"/>
                <w:i/>
                <w:lang w:eastAsia="lv-LV"/>
              </w:rPr>
              <w:t>euro</w:t>
            </w:r>
            <w:r w:rsidRPr="006E3728">
              <w:rPr>
                <w:rFonts w:ascii="Times New Roman" w:eastAsia="Times New Roman" w:hAnsi="Times New Roman" w:cs="Times New Roman"/>
                <w:b w:val="0"/>
                <w:lang w:eastAsia="lv-LV"/>
              </w:rPr>
              <w:t xml:space="preserve"> pa gadiem</w:t>
            </w:r>
          </w:p>
        </w:tc>
        <w:tc>
          <w:tcPr>
            <w:tcW w:w="2618" w:type="dxa"/>
            <w:gridSpan w:val="2"/>
            <w:tcBorders>
              <w:left w:val="single" w:sz="4" w:space="0" w:color="auto"/>
            </w:tcBorders>
          </w:tcPr>
          <w:p w:rsidR="00567B7A" w:rsidRPr="006E3728" w:rsidRDefault="00567B7A" w:rsidP="00567B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lv-LV"/>
              </w:rPr>
            </w:pPr>
          </w:p>
        </w:tc>
      </w:tr>
      <w:tr w:rsidR="004F2378" w:rsidRPr="006E3728" w:rsidTr="000A645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4F2378" w:rsidRPr="003A5BCB" w:rsidRDefault="004F2378" w:rsidP="0046638E">
            <w:pPr>
              <w:jc w:val="right"/>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275 783</w:t>
            </w:r>
          </w:p>
        </w:tc>
        <w:tc>
          <w:tcPr>
            <w:tcW w:w="960"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292 823</w:t>
            </w:r>
          </w:p>
        </w:tc>
        <w:tc>
          <w:tcPr>
            <w:tcW w:w="960"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278 698</w:t>
            </w:r>
          </w:p>
        </w:tc>
        <w:tc>
          <w:tcPr>
            <w:tcW w:w="960"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270 836</w:t>
            </w:r>
          </w:p>
        </w:tc>
        <w:tc>
          <w:tcPr>
            <w:tcW w:w="946"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269 052</w:t>
            </w:r>
          </w:p>
        </w:tc>
        <w:tc>
          <w:tcPr>
            <w:tcW w:w="992"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264 877</w:t>
            </w:r>
          </w:p>
        </w:tc>
        <w:tc>
          <w:tcPr>
            <w:tcW w:w="1134"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226 969</w:t>
            </w:r>
          </w:p>
        </w:tc>
        <w:tc>
          <w:tcPr>
            <w:tcW w:w="1418"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1 612 693</w:t>
            </w:r>
          </w:p>
        </w:tc>
        <w:tc>
          <w:tcPr>
            <w:tcW w:w="1200" w:type="dxa"/>
            <w:noWrap/>
            <w:vAlign w:val="center"/>
          </w:tcPr>
          <w:p w:rsidR="004F2378" w:rsidRPr="003A5BC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lv-LV"/>
              </w:rPr>
            </w:pPr>
            <w:r w:rsidRPr="003A5BCB">
              <w:rPr>
                <w:rFonts w:ascii="Times New Roman" w:eastAsia="Times New Roman" w:hAnsi="Times New Roman" w:cs="Times New Roman"/>
                <w:b/>
                <w:bCs/>
                <w:sz w:val="20"/>
                <w:szCs w:val="20"/>
                <w:lang w:eastAsia="lv-LV"/>
              </w:rPr>
              <w:t>3 491 731</w:t>
            </w:r>
          </w:p>
        </w:tc>
      </w:tr>
      <w:tr w:rsidR="004F2378" w:rsidRPr="006E3728" w:rsidTr="009640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4F2378" w:rsidRPr="003A5BCB" w:rsidRDefault="004F2378" w:rsidP="0046638E">
            <w:pPr>
              <w:jc w:val="right"/>
              <w:rPr>
                <w:rFonts w:ascii="Times New Roman" w:eastAsia="Times New Roman" w:hAnsi="Times New Roman" w:cs="Times New Roman"/>
                <w:b w:val="0"/>
                <w:sz w:val="20"/>
                <w:szCs w:val="20"/>
                <w:lang w:eastAsia="lv-LV"/>
              </w:rPr>
            </w:pPr>
            <w:r w:rsidRPr="003A5BCB">
              <w:rPr>
                <w:rFonts w:ascii="Times New Roman" w:eastAsia="Times New Roman" w:hAnsi="Times New Roman" w:cs="Times New Roman"/>
                <w:b w:val="0"/>
                <w:sz w:val="20"/>
                <w:szCs w:val="20"/>
                <w:lang w:eastAsia="lv-LV"/>
              </w:rPr>
              <w:t>6,76</w:t>
            </w:r>
            <w:r>
              <w:rPr>
                <w:rFonts w:ascii="Times New Roman" w:eastAsia="Times New Roman" w:hAnsi="Times New Roman" w:cs="Times New Roman"/>
                <w:b w:val="0"/>
                <w:sz w:val="20"/>
                <w:szCs w:val="20"/>
                <w:lang w:eastAsia="lv-LV"/>
              </w:rPr>
              <w:t>%</w:t>
            </w:r>
          </w:p>
        </w:tc>
        <w:tc>
          <w:tcPr>
            <w:tcW w:w="960"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7,18</w:t>
            </w:r>
            <w:r>
              <w:rPr>
                <w:rFonts w:ascii="Times New Roman" w:eastAsia="Times New Roman" w:hAnsi="Times New Roman" w:cs="Times New Roman"/>
                <w:sz w:val="20"/>
                <w:szCs w:val="20"/>
                <w:lang w:eastAsia="lv-LV"/>
              </w:rPr>
              <w:t>%</w:t>
            </w:r>
          </w:p>
        </w:tc>
        <w:tc>
          <w:tcPr>
            <w:tcW w:w="960"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6,83</w:t>
            </w:r>
            <w:r>
              <w:rPr>
                <w:rFonts w:ascii="Times New Roman" w:eastAsia="Times New Roman" w:hAnsi="Times New Roman" w:cs="Times New Roman"/>
                <w:sz w:val="20"/>
                <w:szCs w:val="20"/>
                <w:lang w:eastAsia="lv-LV"/>
              </w:rPr>
              <w:t>%</w:t>
            </w:r>
          </w:p>
        </w:tc>
        <w:tc>
          <w:tcPr>
            <w:tcW w:w="960"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6,64</w:t>
            </w:r>
            <w:r>
              <w:rPr>
                <w:rFonts w:ascii="Times New Roman" w:eastAsia="Times New Roman" w:hAnsi="Times New Roman" w:cs="Times New Roman"/>
                <w:sz w:val="20"/>
                <w:szCs w:val="20"/>
                <w:lang w:eastAsia="lv-LV"/>
              </w:rPr>
              <w:t>%</w:t>
            </w:r>
          </w:p>
        </w:tc>
        <w:tc>
          <w:tcPr>
            <w:tcW w:w="946"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6,60</w:t>
            </w:r>
            <w:r>
              <w:rPr>
                <w:rFonts w:ascii="Times New Roman" w:eastAsia="Times New Roman" w:hAnsi="Times New Roman" w:cs="Times New Roman"/>
                <w:sz w:val="20"/>
                <w:szCs w:val="20"/>
                <w:lang w:eastAsia="lv-LV"/>
              </w:rPr>
              <w:t>%</w:t>
            </w:r>
          </w:p>
        </w:tc>
        <w:tc>
          <w:tcPr>
            <w:tcW w:w="992"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6,49</w:t>
            </w:r>
            <w:r>
              <w:rPr>
                <w:rFonts w:ascii="Times New Roman" w:eastAsia="Times New Roman" w:hAnsi="Times New Roman" w:cs="Times New Roman"/>
                <w:sz w:val="20"/>
                <w:szCs w:val="20"/>
                <w:lang w:eastAsia="lv-LV"/>
              </w:rPr>
              <w:t>%</w:t>
            </w:r>
          </w:p>
        </w:tc>
        <w:tc>
          <w:tcPr>
            <w:tcW w:w="1134"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5,56</w:t>
            </w:r>
            <w:r>
              <w:rPr>
                <w:rFonts w:ascii="Times New Roman" w:eastAsia="Times New Roman" w:hAnsi="Times New Roman" w:cs="Times New Roman"/>
                <w:sz w:val="20"/>
                <w:szCs w:val="20"/>
                <w:lang w:eastAsia="lv-LV"/>
              </w:rPr>
              <w:t>%</w:t>
            </w:r>
          </w:p>
        </w:tc>
        <w:tc>
          <w:tcPr>
            <w:tcW w:w="1418"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x</w:t>
            </w:r>
          </w:p>
        </w:tc>
        <w:tc>
          <w:tcPr>
            <w:tcW w:w="1200" w:type="dxa"/>
            <w:noWrap/>
            <w:vAlign w:val="center"/>
            <w:hideMark/>
          </w:tcPr>
          <w:p w:rsidR="004F2378" w:rsidRPr="003A5BC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A5BCB">
              <w:rPr>
                <w:rFonts w:ascii="Times New Roman" w:eastAsia="Times New Roman" w:hAnsi="Times New Roman" w:cs="Times New Roman"/>
                <w:sz w:val="20"/>
                <w:szCs w:val="20"/>
                <w:lang w:eastAsia="lv-LV"/>
              </w:rPr>
              <w:t>x</w:t>
            </w:r>
          </w:p>
        </w:tc>
      </w:tr>
      <w:tr w:rsidR="00E90D8F" w:rsidRPr="006E3728" w:rsidTr="00E90D8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30" w:type="dxa"/>
            <w:gridSpan w:val="8"/>
            <w:noWrap/>
          </w:tcPr>
          <w:p w:rsidR="00E90D8F" w:rsidRPr="006E3728" w:rsidRDefault="00E90D8F" w:rsidP="00FD4BE3">
            <w:pPr>
              <w:rPr>
                <w:rFonts w:ascii="Times New Roman" w:eastAsia="Times New Roman" w:hAnsi="Times New Roman" w:cs="Times New Roman"/>
                <w:b w:val="0"/>
                <w:lang w:eastAsia="lv-LV"/>
              </w:rPr>
            </w:pPr>
            <w:r w:rsidRPr="006E3728">
              <w:rPr>
                <w:rFonts w:ascii="Times New Roman" w:eastAsia="Times New Roman" w:hAnsi="Times New Roman" w:cs="Times New Roman"/>
                <w:lang w:eastAsia="lv-LV"/>
              </w:rPr>
              <w:t>Pašvaldības pamatbudžeta ieņēmumi bez mērķdotācijām un iemaksām PFIF saimnieciskajā gadā</w:t>
            </w:r>
          </w:p>
        </w:tc>
        <w:tc>
          <w:tcPr>
            <w:tcW w:w="1200" w:type="dxa"/>
            <w:noWrap/>
            <w:hideMark/>
          </w:tcPr>
          <w:p w:rsidR="00E90D8F" w:rsidRPr="006E3728" w:rsidRDefault="004F2378" w:rsidP="00FD4BE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Pr>
                <w:rFonts w:ascii="Times New Roman" w:eastAsia="Times New Roman" w:hAnsi="Times New Roman" w:cs="Times New Roman"/>
                <w:b/>
                <w:bCs/>
                <w:lang w:eastAsia="lv-LV"/>
              </w:rPr>
              <w:t>4 079 614</w:t>
            </w:r>
            <w:r w:rsidR="00E90D8F" w:rsidRPr="006E3728">
              <w:rPr>
                <w:rFonts w:ascii="Times New Roman" w:eastAsia="Times New Roman" w:hAnsi="Times New Roman" w:cs="Times New Roman"/>
                <w:color w:val="000000"/>
                <w:lang w:eastAsia="lv-LV"/>
              </w:rPr>
              <w:t> </w:t>
            </w:r>
          </w:p>
        </w:tc>
      </w:tr>
    </w:tbl>
    <w:p w:rsidR="00110308" w:rsidRPr="006E3728" w:rsidRDefault="00110308" w:rsidP="00110308">
      <w:pPr>
        <w:spacing w:after="0"/>
        <w:jc w:val="both"/>
        <w:rPr>
          <w:rFonts w:ascii="Times New Roman" w:hAnsi="Times New Roman" w:cs="Times New Roman"/>
        </w:rPr>
      </w:pPr>
    </w:p>
    <w:p w:rsidR="009B074B" w:rsidRPr="006E3728" w:rsidRDefault="00915C20" w:rsidP="00110308">
      <w:pPr>
        <w:rPr>
          <w:rFonts w:ascii="Times New Roman" w:hAnsi="Times New Roman" w:cs="Times New Roman"/>
          <w:b/>
          <w:u w:val="single"/>
        </w:rPr>
      </w:pPr>
      <w:r w:rsidRPr="006E3728">
        <w:rPr>
          <w:rFonts w:ascii="Times New Roman" w:hAnsi="Times New Roman" w:cs="Times New Roman"/>
          <w:b/>
          <w:u w:val="single"/>
        </w:rPr>
        <w:t>SPECIĀLAIS BUDŽETS</w:t>
      </w:r>
    </w:p>
    <w:p w:rsidR="009B074B" w:rsidRDefault="00854978" w:rsidP="00854978">
      <w:pPr>
        <w:spacing w:after="0"/>
        <w:ind w:firstLine="720"/>
        <w:jc w:val="both"/>
        <w:rPr>
          <w:rFonts w:ascii="Times New Roman" w:hAnsi="Times New Roman" w:cs="Times New Roman"/>
        </w:rPr>
      </w:pPr>
      <w:r w:rsidRPr="006E3728">
        <w:rPr>
          <w:rFonts w:ascii="Times New Roman" w:hAnsi="Times New Roman" w:cs="Times New Roman"/>
        </w:rPr>
        <w:t>Speciālais budžets veidojas no autoceļu fonda finansējuma (mērķdotācijas ielu un autoceļu uzturēšanai), dabas resursu nodokļa ieņēmumiem un pārējiem speciālā budžeta līdzekļiem.</w:t>
      </w:r>
    </w:p>
    <w:p w:rsidR="004F2378" w:rsidRPr="006E3728" w:rsidRDefault="004F2378" w:rsidP="00854978">
      <w:pPr>
        <w:spacing w:after="0"/>
        <w:ind w:firstLine="720"/>
        <w:jc w:val="both"/>
        <w:rPr>
          <w:rFonts w:ascii="Times New Roman" w:hAnsi="Times New Roman" w:cs="Times New Roman"/>
        </w:rPr>
      </w:pPr>
    </w:p>
    <w:tbl>
      <w:tblPr>
        <w:tblStyle w:val="Reatabula"/>
        <w:tblW w:w="9352" w:type="dxa"/>
        <w:tblLook w:val="04A0" w:firstRow="1" w:lastRow="0" w:firstColumn="1" w:lastColumn="0" w:noHBand="0" w:noVBand="1"/>
      </w:tblPr>
      <w:tblGrid>
        <w:gridCol w:w="5965"/>
        <w:gridCol w:w="1842"/>
        <w:gridCol w:w="1545"/>
      </w:tblGrid>
      <w:tr w:rsidR="004F2378" w:rsidRPr="005D4088" w:rsidTr="004F2378">
        <w:trPr>
          <w:trHeight w:val="300"/>
        </w:trPr>
        <w:tc>
          <w:tcPr>
            <w:tcW w:w="5965" w:type="dxa"/>
            <w:shd w:val="clear" w:color="auto" w:fill="C6D9F1" w:themeFill="text2" w:themeFillTint="33"/>
            <w:hideMark/>
          </w:tcPr>
          <w:p w:rsidR="004F2378" w:rsidRPr="005D4088" w:rsidRDefault="004F2378" w:rsidP="0046638E">
            <w:pPr>
              <w:jc w:val="cente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I IEŅĒMUMI - kopā</w:t>
            </w:r>
          </w:p>
        </w:tc>
        <w:tc>
          <w:tcPr>
            <w:tcW w:w="1842" w:type="dxa"/>
            <w:shd w:val="clear" w:color="auto" w:fill="C6D9F1" w:themeFill="text2" w:themeFillTint="33"/>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 </w:t>
            </w:r>
          </w:p>
        </w:tc>
        <w:tc>
          <w:tcPr>
            <w:tcW w:w="1545" w:type="dxa"/>
            <w:shd w:val="clear" w:color="auto" w:fill="C6D9F1" w:themeFill="text2" w:themeFillTint="33"/>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271454,00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 xml:space="preserve">    Dabas resursu nodoklis</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 xml:space="preserve">    5.5.3.0.</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25000,00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 xml:space="preserve">    Pašvaldību saņemtie valsts budžeta transferti noteiktam mērķim</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 xml:space="preserve">    18.6.2.0.</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246454,00</w:t>
            </w:r>
          </w:p>
        </w:tc>
      </w:tr>
      <w:tr w:rsidR="004F2378" w:rsidRPr="005D4088" w:rsidTr="004F2378">
        <w:trPr>
          <w:trHeight w:val="300"/>
        </w:trPr>
        <w:tc>
          <w:tcPr>
            <w:tcW w:w="5965" w:type="dxa"/>
            <w:shd w:val="clear" w:color="auto" w:fill="C6D9F1" w:themeFill="text2" w:themeFillTint="33"/>
            <w:hideMark/>
          </w:tcPr>
          <w:p w:rsidR="004F2378" w:rsidRPr="005D4088" w:rsidRDefault="004F2378" w:rsidP="0046638E">
            <w:pPr>
              <w:jc w:val="cente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II IZDEVUMI - kopā</w:t>
            </w:r>
          </w:p>
        </w:tc>
        <w:tc>
          <w:tcPr>
            <w:tcW w:w="1842" w:type="dxa"/>
            <w:shd w:val="clear" w:color="auto" w:fill="C6D9F1" w:themeFill="text2" w:themeFillTint="33"/>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 </w:t>
            </w:r>
          </w:p>
        </w:tc>
        <w:tc>
          <w:tcPr>
            <w:tcW w:w="1545" w:type="dxa"/>
            <w:shd w:val="clear" w:color="auto" w:fill="C6D9F1" w:themeFill="text2" w:themeFillTint="33"/>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430178,00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lastRenderedPageBreak/>
              <w:t>Vispārējie valdības dienesti</w:t>
            </w:r>
          </w:p>
        </w:tc>
        <w:tc>
          <w:tcPr>
            <w:tcW w:w="1842" w:type="dxa"/>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01.000</w:t>
            </w:r>
          </w:p>
        </w:tc>
        <w:tc>
          <w:tcPr>
            <w:tcW w:w="1545" w:type="dxa"/>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818,00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Priekules pilsētas administrācija SB</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01.1105-1</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818</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Ekonomiskā darbība</w:t>
            </w:r>
          </w:p>
        </w:tc>
        <w:tc>
          <w:tcPr>
            <w:tcW w:w="1842" w:type="dxa"/>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04.000</w:t>
            </w:r>
          </w:p>
        </w:tc>
        <w:tc>
          <w:tcPr>
            <w:tcW w:w="1545" w:type="dxa"/>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346660,00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Bunkas pagasta autotransports</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04.5102</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45 774</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Gramzdas pagasta autotransports</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04.5103</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39 562</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Kalētu pagasta autotransports</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04.5104</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35 800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Priekules pilsētas un pagasta autotransports</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04.5105</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145 088</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Virgas pagasta autotransports</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04.5106</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80 436</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Vides aizsardzība</w:t>
            </w:r>
          </w:p>
        </w:tc>
        <w:tc>
          <w:tcPr>
            <w:tcW w:w="1842" w:type="dxa"/>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05.000</w:t>
            </w:r>
          </w:p>
        </w:tc>
        <w:tc>
          <w:tcPr>
            <w:tcW w:w="1545" w:type="dxa"/>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82700,00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Pārējā vides aizsardzība</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05.6001</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82 700</w:t>
            </w:r>
          </w:p>
        </w:tc>
      </w:tr>
      <w:tr w:rsidR="004F2378" w:rsidRPr="005D4088" w:rsidTr="004F2378">
        <w:trPr>
          <w:trHeight w:val="300"/>
        </w:trPr>
        <w:tc>
          <w:tcPr>
            <w:tcW w:w="5965" w:type="dxa"/>
            <w:shd w:val="clear" w:color="auto" w:fill="C6D9F1" w:themeFill="text2" w:themeFillTint="33"/>
            <w:hideMark/>
          </w:tcPr>
          <w:p w:rsidR="004F2378" w:rsidRPr="005D4088" w:rsidRDefault="004F2378" w:rsidP="0046638E">
            <w:pPr>
              <w:jc w:val="cente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III Ieņēmumu pārsniegums (+) deficīts (-) (I-II)</w:t>
            </w:r>
          </w:p>
        </w:tc>
        <w:tc>
          <w:tcPr>
            <w:tcW w:w="1842" w:type="dxa"/>
            <w:shd w:val="clear" w:color="auto" w:fill="C6D9F1" w:themeFill="text2" w:themeFillTint="33"/>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 </w:t>
            </w:r>
          </w:p>
        </w:tc>
        <w:tc>
          <w:tcPr>
            <w:tcW w:w="1545" w:type="dxa"/>
            <w:shd w:val="clear" w:color="auto" w:fill="C6D9F1" w:themeFill="text2" w:themeFillTint="33"/>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-158724,00</w:t>
            </w:r>
          </w:p>
        </w:tc>
      </w:tr>
      <w:tr w:rsidR="004F2378" w:rsidRPr="005D4088" w:rsidTr="004F2378">
        <w:trPr>
          <w:trHeight w:val="300"/>
        </w:trPr>
        <w:tc>
          <w:tcPr>
            <w:tcW w:w="5965" w:type="dxa"/>
            <w:shd w:val="clear" w:color="auto" w:fill="C6D9F1" w:themeFill="text2" w:themeFillTint="33"/>
            <w:hideMark/>
          </w:tcPr>
          <w:p w:rsidR="004F2378" w:rsidRPr="005D4088" w:rsidRDefault="004F2378" w:rsidP="0046638E">
            <w:pPr>
              <w:jc w:val="cente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IV FINANSĒŠANA - kopā</w:t>
            </w:r>
          </w:p>
        </w:tc>
        <w:tc>
          <w:tcPr>
            <w:tcW w:w="1842" w:type="dxa"/>
            <w:shd w:val="clear" w:color="auto" w:fill="C6D9F1" w:themeFill="text2" w:themeFillTint="33"/>
            <w:hideMark/>
          </w:tcPr>
          <w:p w:rsidR="004F2378" w:rsidRPr="005D4088" w:rsidRDefault="004F2378" w:rsidP="0046638E">
            <w:pPr>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 </w:t>
            </w:r>
          </w:p>
        </w:tc>
        <w:tc>
          <w:tcPr>
            <w:tcW w:w="1545" w:type="dxa"/>
            <w:shd w:val="clear" w:color="auto" w:fill="C6D9F1" w:themeFill="text2" w:themeFillTint="33"/>
            <w:hideMark/>
          </w:tcPr>
          <w:p w:rsidR="004F2378" w:rsidRPr="005D4088" w:rsidRDefault="004F2378" w:rsidP="0046638E">
            <w:pPr>
              <w:jc w:val="right"/>
              <w:rPr>
                <w:rFonts w:ascii="Times New Roman" w:eastAsia="Times New Roman" w:hAnsi="Times New Roman" w:cs="Times New Roman"/>
                <w:b/>
                <w:bCs/>
                <w:color w:val="000000"/>
                <w:lang w:eastAsia="lv-LV"/>
              </w:rPr>
            </w:pPr>
            <w:r w:rsidRPr="005D4088">
              <w:rPr>
                <w:rFonts w:ascii="Times New Roman" w:eastAsia="Times New Roman" w:hAnsi="Times New Roman" w:cs="Times New Roman"/>
                <w:b/>
                <w:bCs/>
                <w:color w:val="000000"/>
                <w:lang w:eastAsia="lv-LV"/>
              </w:rPr>
              <w:t>158724,00</w:t>
            </w:r>
          </w:p>
        </w:tc>
      </w:tr>
      <w:tr w:rsidR="004F2378" w:rsidRPr="005D4088" w:rsidTr="004F2378">
        <w:trPr>
          <w:trHeight w:val="300"/>
        </w:trPr>
        <w:tc>
          <w:tcPr>
            <w:tcW w:w="5965"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 xml:space="preserve">    Pieprasījuma noguldījumu atlikums gada sākumā</w:t>
            </w:r>
          </w:p>
        </w:tc>
        <w:tc>
          <w:tcPr>
            <w:tcW w:w="1842" w:type="dxa"/>
            <w:hideMark/>
          </w:tcPr>
          <w:p w:rsidR="004F2378" w:rsidRPr="005D4088" w:rsidRDefault="004F2378" w:rsidP="0046638E">
            <w:pPr>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 xml:space="preserve">    F22010000 AS</w:t>
            </w:r>
          </w:p>
        </w:tc>
        <w:tc>
          <w:tcPr>
            <w:tcW w:w="1545" w:type="dxa"/>
            <w:hideMark/>
          </w:tcPr>
          <w:p w:rsidR="004F2378" w:rsidRPr="005D4088" w:rsidRDefault="004F2378" w:rsidP="0046638E">
            <w:pPr>
              <w:jc w:val="right"/>
              <w:rPr>
                <w:rFonts w:ascii="Times New Roman" w:eastAsia="Times New Roman" w:hAnsi="Times New Roman" w:cs="Times New Roman"/>
                <w:color w:val="000000"/>
                <w:lang w:eastAsia="lv-LV"/>
              </w:rPr>
            </w:pPr>
            <w:r w:rsidRPr="005D4088">
              <w:rPr>
                <w:rFonts w:ascii="Times New Roman" w:eastAsia="Times New Roman" w:hAnsi="Times New Roman" w:cs="Times New Roman"/>
                <w:color w:val="000000"/>
                <w:lang w:eastAsia="lv-LV"/>
              </w:rPr>
              <w:t>158724,00</w:t>
            </w:r>
          </w:p>
        </w:tc>
      </w:tr>
    </w:tbl>
    <w:p w:rsidR="00E90D8F" w:rsidRPr="006E3728" w:rsidRDefault="00E90D8F" w:rsidP="00E90D8F">
      <w:pPr>
        <w:spacing w:after="0"/>
        <w:jc w:val="both"/>
        <w:rPr>
          <w:rFonts w:ascii="Times New Roman" w:hAnsi="Times New Roman" w:cs="Times New Roman"/>
        </w:rPr>
      </w:pPr>
    </w:p>
    <w:p w:rsidR="00915C20" w:rsidRPr="004F2378" w:rsidRDefault="00915C20" w:rsidP="00915C20">
      <w:pPr>
        <w:spacing w:after="0"/>
        <w:jc w:val="both"/>
        <w:rPr>
          <w:rFonts w:ascii="Times New Roman" w:hAnsi="Times New Roman" w:cs="Times New Roman"/>
          <w:b/>
          <w:u w:val="single"/>
        </w:rPr>
      </w:pPr>
      <w:r w:rsidRPr="004F2378">
        <w:rPr>
          <w:rFonts w:ascii="Times New Roman" w:hAnsi="Times New Roman" w:cs="Times New Roman"/>
          <w:b/>
          <w:u w:val="single"/>
        </w:rPr>
        <w:t>AUTOCEĻU FONDS 201</w:t>
      </w:r>
      <w:r w:rsidR="004F2378" w:rsidRPr="004F2378">
        <w:rPr>
          <w:rFonts w:ascii="Times New Roman" w:hAnsi="Times New Roman" w:cs="Times New Roman"/>
          <w:b/>
          <w:u w:val="single"/>
        </w:rPr>
        <w:t>6</w:t>
      </w:r>
    </w:p>
    <w:p w:rsidR="004F2378" w:rsidRPr="006E3728" w:rsidRDefault="004F2378" w:rsidP="00915C20">
      <w:pPr>
        <w:spacing w:after="0"/>
        <w:jc w:val="both"/>
        <w:rPr>
          <w:rFonts w:ascii="Times New Roman" w:hAnsi="Times New Roman" w:cs="Times New Roman"/>
          <w:b/>
        </w:rPr>
      </w:pPr>
    </w:p>
    <w:tbl>
      <w:tblPr>
        <w:tblStyle w:val="Gaisreisizclums1"/>
        <w:tblW w:w="9434" w:type="dxa"/>
        <w:tblLook w:val="04A0" w:firstRow="1" w:lastRow="0" w:firstColumn="1" w:lastColumn="0" w:noHBand="0" w:noVBand="1"/>
      </w:tblPr>
      <w:tblGrid>
        <w:gridCol w:w="2142"/>
        <w:gridCol w:w="851"/>
        <w:gridCol w:w="850"/>
        <w:gridCol w:w="851"/>
        <w:gridCol w:w="1226"/>
        <w:gridCol w:w="500"/>
        <w:gridCol w:w="1414"/>
        <w:gridCol w:w="1600"/>
      </w:tblGrid>
      <w:tr w:rsidR="004F2378" w:rsidRPr="00D2270B" w:rsidTr="004F237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 </w:t>
            </w:r>
          </w:p>
          <w:p w:rsidR="004F2378" w:rsidRPr="00D2270B" w:rsidRDefault="004F2378" w:rsidP="0046638E">
            <w:pPr>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 </w:t>
            </w:r>
          </w:p>
        </w:tc>
        <w:tc>
          <w:tcPr>
            <w:tcW w:w="4278" w:type="dxa"/>
            <w:gridSpan w:val="5"/>
            <w:hideMark/>
          </w:tcPr>
          <w:p w:rsidR="004F2378" w:rsidRPr="00D2270B" w:rsidRDefault="004F2378" w:rsidP="004F23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lv-LV"/>
              </w:rPr>
            </w:pPr>
            <w:r w:rsidRPr="00D2270B">
              <w:rPr>
                <w:rFonts w:ascii="Times New Roman" w:eastAsia="Times New Roman" w:hAnsi="Times New Roman" w:cs="Times New Roman"/>
                <w:color w:val="000000"/>
                <w:lang w:eastAsia="lv-LV"/>
              </w:rPr>
              <w:t>2016.GAD</w:t>
            </w:r>
            <w:r>
              <w:rPr>
                <w:rFonts w:ascii="Times New Roman" w:eastAsia="Times New Roman" w:hAnsi="Times New Roman" w:cs="Times New Roman"/>
                <w:color w:val="000000"/>
                <w:lang w:eastAsia="lv-LV"/>
              </w:rPr>
              <w:t>A APRĒĶINS</w:t>
            </w:r>
          </w:p>
        </w:tc>
        <w:tc>
          <w:tcPr>
            <w:tcW w:w="1414" w:type="dxa"/>
            <w:vMerge w:val="restart"/>
            <w:hideMark/>
          </w:tcPr>
          <w:p w:rsidR="004F2378" w:rsidRDefault="004F2378" w:rsidP="004663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p>
          <w:p w:rsidR="004F2378" w:rsidRDefault="004F2378" w:rsidP="004F23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 xml:space="preserve">ATLIKUMS </w:t>
            </w:r>
            <w:r>
              <w:rPr>
                <w:rFonts w:ascii="Times New Roman" w:eastAsia="Times New Roman" w:hAnsi="Times New Roman" w:cs="Times New Roman"/>
                <w:color w:val="000000"/>
                <w:lang w:eastAsia="lv-LV"/>
              </w:rPr>
              <w:t>31.12.2015.</w:t>
            </w:r>
          </w:p>
          <w:p w:rsidR="004F2378" w:rsidRPr="00D2270B" w:rsidRDefault="004F2378" w:rsidP="004663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lang w:eastAsia="lv-LV"/>
              </w:rPr>
            </w:pPr>
            <w:r w:rsidRPr="00D2270B">
              <w:rPr>
                <w:rFonts w:ascii="Times New Roman" w:eastAsia="Times New Roman" w:hAnsi="Times New Roman" w:cs="Times New Roman"/>
                <w:i/>
                <w:color w:val="000000"/>
                <w:lang w:eastAsia="lv-LV"/>
              </w:rPr>
              <w:t>euro</w:t>
            </w:r>
          </w:p>
          <w:p w:rsidR="004F2378" w:rsidRPr="00D2270B" w:rsidRDefault="004F2378" w:rsidP="0046638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 </w:t>
            </w:r>
          </w:p>
        </w:tc>
        <w:tc>
          <w:tcPr>
            <w:tcW w:w="1600" w:type="dxa"/>
            <w:vMerge w:val="restart"/>
            <w:noWrap/>
            <w:hideMark/>
          </w:tcPr>
          <w:p w:rsidR="004F2378" w:rsidRDefault="004F2378" w:rsidP="004663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p>
          <w:p w:rsidR="004F2378" w:rsidRDefault="004F2378" w:rsidP="004663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p>
          <w:p w:rsidR="004F2378" w:rsidRPr="00D2270B" w:rsidRDefault="004F2378" w:rsidP="004663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lv-LV"/>
              </w:rPr>
            </w:pPr>
            <w:r w:rsidRPr="00D2270B">
              <w:rPr>
                <w:rFonts w:ascii="Times New Roman" w:eastAsia="Times New Roman" w:hAnsi="Times New Roman" w:cs="Times New Roman"/>
                <w:color w:val="000000"/>
                <w:lang w:eastAsia="lv-LV"/>
              </w:rPr>
              <w:t>Kopā 2016</w:t>
            </w:r>
            <w:r>
              <w:rPr>
                <w:rFonts w:ascii="Times New Roman" w:eastAsia="Times New Roman" w:hAnsi="Times New Roman" w:cs="Times New Roman"/>
                <w:color w:val="000000"/>
                <w:lang w:eastAsia="lv-LV"/>
              </w:rPr>
              <w:t xml:space="preserve"> </w:t>
            </w:r>
            <w:r w:rsidRPr="00D2270B">
              <w:rPr>
                <w:rFonts w:ascii="Times New Roman" w:eastAsia="Times New Roman" w:hAnsi="Times New Roman" w:cs="Times New Roman"/>
                <w:i/>
                <w:color w:val="000000"/>
                <w:lang w:eastAsia="lv-LV"/>
              </w:rPr>
              <w:t>euro</w:t>
            </w:r>
          </w:p>
          <w:p w:rsidR="004F2378" w:rsidRPr="00D2270B" w:rsidRDefault="004F2378" w:rsidP="0046638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lv-LV"/>
              </w:rPr>
            </w:pPr>
            <w:r w:rsidRPr="00D2270B">
              <w:rPr>
                <w:rFonts w:ascii="Times New Roman" w:eastAsia="Times New Roman" w:hAnsi="Times New Roman" w:cs="Times New Roman"/>
                <w:color w:val="000000"/>
                <w:lang w:eastAsia="lv-LV"/>
              </w:rPr>
              <w:t> </w:t>
            </w:r>
          </w:p>
        </w:tc>
      </w:tr>
      <w:tr w:rsidR="004F2378" w:rsidRPr="00D2270B" w:rsidTr="004F23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vMerge w:val="restart"/>
            <w:noWrap/>
            <w:hideMark/>
          </w:tcPr>
          <w:p w:rsidR="004F2378" w:rsidRPr="00D2270B" w:rsidRDefault="004F2378" w:rsidP="0046638E">
            <w:pPr>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 </w:t>
            </w:r>
          </w:p>
          <w:p w:rsidR="004F2378" w:rsidRPr="00D2270B" w:rsidRDefault="004F2378" w:rsidP="0046638E">
            <w:pPr>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 </w:t>
            </w:r>
          </w:p>
        </w:tc>
        <w:tc>
          <w:tcPr>
            <w:tcW w:w="851" w:type="dxa"/>
            <w:noWrap/>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3.1.1.</w:t>
            </w:r>
          </w:p>
        </w:tc>
        <w:tc>
          <w:tcPr>
            <w:tcW w:w="850" w:type="dxa"/>
            <w:noWrap/>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3.1.2.</w:t>
            </w:r>
          </w:p>
        </w:tc>
        <w:tc>
          <w:tcPr>
            <w:tcW w:w="851" w:type="dxa"/>
            <w:noWrap/>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3.1.3.</w:t>
            </w:r>
          </w:p>
        </w:tc>
        <w:tc>
          <w:tcPr>
            <w:tcW w:w="1226" w:type="dxa"/>
            <w:noWrap/>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Kopā</w:t>
            </w:r>
            <w:r>
              <w:rPr>
                <w:rFonts w:ascii="Times New Roman" w:eastAsia="Times New Roman" w:hAnsi="Times New Roman" w:cs="Times New Roman"/>
                <w:b/>
                <w:bCs/>
                <w:color w:val="000000"/>
                <w:lang w:eastAsia="lv-LV"/>
              </w:rPr>
              <w:t xml:space="preserve"> </w:t>
            </w:r>
            <w:r w:rsidRPr="00D2270B">
              <w:rPr>
                <w:rFonts w:ascii="Times New Roman" w:eastAsia="Times New Roman" w:hAnsi="Times New Roman" w:cs="Times New Roman"/>
                <w:b/>
                <w:bCs/>
                <w:i/>
                <w:color w:val="000000"/>
                <w:lang w:eastAsia="lv-LV"/>
              </w:rPr>
              <w:t>euro</w:t>
            </w:r>
          </w:p>
        </w:tc>
        <w:tc>
          <w:tcPr>
            <w:tcW w:w="500" w:type="dxa"/>
            <w:noWrap/>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w:t>
            </w:r>
          </w:p>
        </w:tc>
        <w:tc>
          <w:tcPr>
            <w:tcW w:w="1414" w:type="dxa"/>
            <w:vMerge/>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p>
        </w:tc>
        <w:tc>
          <w:tcPr>
            <w:tcW w:w="1600" w:type="dxa"/>
            <w:vMerge/>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p>
        </w:tc>
      </w:tr>
      <w:tr w:rsidR="004F2378" w:rsidRPr="00D2270B" w:rsidTr="004F2378">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vMerge/>
            <w:noWrap/>
            <w:hideMark/>
          </w:tcPr>
          <w:p w:rsidR="004F2378" w:rsidRPr="00D2270B" w:rsidRDefault="004F2378" w:rsidP="0046638E">
            <w:pPr>
              <w:rPr>
                <w:rFonts w:ascii="Times New Roman" w:eastAsia="Times New Roman" w:hAnsi="Times New Roman" w:cs="Times New Roman"/>
                <w:color w:val="000000"/>
                <w:lang w:eastAsia="lv-LV"/>
              </w:rPr>
            </w:pP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30%</w:t>
            </w:r>
          </w:p>
        </w:tc>
        <w:tc>
          <w:tcPr>
            <w:tcW w:w="85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35%</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35%</w:t>
            </w:r>
          </w:p>
        </w:tc>
        <w:tc>
          <w:tcPr>
            <w:tcW w:w="1226" w:type="dxa"/>
            <w:noWrap/>
            <w:hideMark/>
          </w:tcPr>
          <w:p w:rsidR="004F2378" w:rsidRPr="00D2270B" w:rsidRDefault="004F2378" w:rsidP="0046638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 </w:t>
            </w:r>
          </w:p>
        </w:tc>
        <w:tc>
          <w:tcPr>
            <w:tcW w:w="500" w:type="dxa"/>
            <w:noWrap/>
            <w:hideMark/>
          </w:tcPr>
          <w:p w:rsidR="004F2378" w:rsidRPr="00D2270B" w:rsidRDefault="004F2378" w:rsidP="0046638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 </w:t>
            </w:r>
          </w:p>
        </w:tc>
        <w:tc>
          <w:tcPr>
            <w:tcW w:w="1414" w:type="dxa"/>
            <w:vMerge/>
            <w:noWrap/>
            <w:hideMark/>
          </w:tcPr>
          <w:p w:rsidR="004F2378" w:rsidRPr="00D2270B" w:rsidRDefault="004F2378" w:rsidP="0046638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p>
        </w:tc>
        <w:tc>
          <w:tcPr>
            <w:tcW w:w="1600" w:type="dxa"/>
            <w:vMerge/>
            <w:noWrap/>
            <w:hideMark/>
          </w:tcPr>
          <w:p w:rsidR="004F2378" w:rsidRPr="00D2270B" w:rsidRDefault="004F2378" w:rsidP="0046638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p>
        </w:tc>
      </w:tr>
      <w:tr w:rsidR="004F2378" w:rsidRPr="00D2270B" w:rsidTr="004F23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lang w:eastAsia="lv-LV"/>
              </w:rPr>
            </w:pPr>
            <w:r w:rsidRPr="00D2270B">
              <w:rPr>
                <w:rFonts w:ascii="Times New Roman" w:eastAsia="Times New Roman" w:hAnsi="Times New Roman" w:cs="Times New Roman"/>
                <w:lang w:eastAsia="lv-LV"/>
              </w:rPr>
              <w:t>PRIEKULE</w:t>
            </w:r>
            <w:r>
              <w:rPr>
                <w:rFonts w:ascii="Times New Roman" w:eastAsia="Times New Roman" w:hAnsi="Times New Roman" w:cs="Times New Roman"/>
                <w:lang w:eastAsia="lv-LV"/>
              </w:rPr>
              <w:t>S PILS.</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21470</w:t>
            </w:r>
          </w:p>
        </w:tc>
        <w:tc>
          <w:tcPr>
            <w:tcW w:w="85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47158</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0</w:t>
            </w:r>
          </w:p>
        </w:tc>
        <w:tc>
          <w:tcPr>
            <w:tcW w:w="1226"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68628</w:t>
            </w:r>
          </w:p>
        </w:tc>
        <w:tc>
          <w:tcPr>
            <w:tcW w:w="5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28</w:t>
            </w:r>
          </w:p>
        </w:tc>
        <w:tc>
          <w:tcPr>
            <w:tcW w:w="1414"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8128</w:t>
            </w:r>
          </w:p>
        </w:tc>
        <w:tc>
          <w:tcPr>
            <w:tcW w:w="16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76755</w:t>
            </w:r>
          </w:p>
        </w:tc>
      </w:tr>
      <w:tr w:rsidR="004F2378" w:rsidRPr="00D2270B" w:rsidTr="004F2378">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lang w:eastAsia="lv-LV"/>
              </w:rPr>
            </w:pPr>
            <w:r w:rsidRPr="00D2270B">
              <w:rPr>
                <w:rFonts w:ascii="Times New Roman" w:eastAsia="Times New Roman" w:hAnsi="Times New Roman" w:cs="Times New Roman"/>
                <w:lang w:eastAsia="lv-LV"/>
              </w:rPr>
              <w:t>BUNKA</w:t>
            </w:r>
            <w:r>
              <w:rPr>
                <w:rFonts w:ascii="Times New Roman" w:eastAsia="Times New Roman" w:hAnsi="Times New Roman" w:cs="Times New Roman"/>
                <w:lang w:eastAsia="lv-LV"/>
              </w:rPr>
              <w:t>S PAG.</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12068</w:t>
            </w:r>
          </w:p>
        </w:tc>
        <w:tc>
          <w:tcPr>
            <w:tcW w:w="85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5912</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20398</w:t>
            </w:r>
          </w:p>
        </w:tc>
        <w:tc>
          <w:tcPr>
            <w:tcW w:w="1226"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38377</w:t>
            </w:r>
          </w:p>
        </w:tc>
        <w:tc>
          <w:tcPr>
            <w:tcW w:w="50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16</w:t>
            </w:r>
          </w:p>
        </w:tc>
        <w:tc>
          <w:tcPr>
            <w:tcW w:w="1414"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7397</w:t>
            </w:r>
          </w:p>
        </w:tc>
        <w:tc>
          <w:tcPr>
            <w:tcW w:w="160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45774</w:t>
            </w:r>
          </w:p>
        </w:tc>
      </w:tr>
      <w:tr w:rsidR="004F2378" w:rsidRPr="00D2270B" w:rsidTr="004F23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lang w:eastAsia="lv-LV"/>
              </w:rPr>
            </w:pPr>
            <w:r w:rsidRPr="00D2270B">
              <w:rPr>
                <w:rFonts w:ascii="Times New Roman" w:eastAsia="Times New Roman" w:hAnsi="Times New Roman" w:cs="Times New Roman"/>
                <w:lang w:eastAsia="lv-LV"/>
              </w:rPr>
              <w:t>GRAMZDA</w:t>
            </w:r>
            <w:r>
              <w:rPr>
                <w:rFonts w:ascii="Times New Roman" w:eastAsia="Times New Roman" w:hAnsi="Times New Roman" w:cs="Times New Roman"/>
                <w:lang w:eastAsia="lv-LV"/>
              </w:rPr>
              <w:t>S PAG.</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9346</w:t>
            </w:r>
          </w:p>
        </w:tc>
        <w:tc>
          <w:tcPr>
            <w:tcW w:w="85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12472</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13159</w:t>
            </w:r>
          </w:p>
        </w:tc>
        <w:tc>
          <w:tcPr>
            <w:tcW w:w="1226"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34977</w:t>
            </w:r>
          </w:p>
        </w:tc>
        <w:tc>
          <w:tcPr>
            <w:tcW w:w="5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14</w:t>
            </w:r>
          </w:p>
        </w:tc>
        <w:tc>
          <w:tcPr>
            <w:tcW w:w="1414"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4585</w:t>
            </w:r>
          </w:p>
        </w:tc>
        <w:tc>
          <w:tcPr>
            <w:tcW w:w="16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39563</w:t>
            </w:r>
          </w:p>
        </w:tc>
      </w:tr>
      <w:tr w:rsidR="004F2378" w:rsidRPr="00D2270B" w:rsidTr="004F2378">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lang w:eastAsia="lv-LV"/>
              </w:rPr>
            </w:pPr>
            <w:r>
              <w:rPr>
                <w:rFonts w:ascii="Times New Roman" w:eastAsia="Times New Roman" w:hAnsi="Times New Roman" w:cs="Times New Roman"/>
                <w:lang w:eastAsia="lv-LV"/>
              </w:rPr>
              <w:t>KALĒTU PAG.</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9158</w:t>
            </w:r>
          </w:p>
        </w:tc>
        <w:tc>
          <w:tcPr>
            <w:tcW w:w="85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5056</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10638</w:t>
            </w:r>
          </w:p>
        </w:tc>
        <w:tc>
          <w:tcPr>
            <w:tcW w:w="1226"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24852</w:t>
            </w:r>
          </w:p>
        </w:tc>
        <w:tc>
          <w:tcPr>
            <w:tcW w:w="50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10</w:t>
            </w:r>
          </w:p>
        </w:tc>
        <w:tc>
          <w:tcPr>
            <w:tcW w:w="1414"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10948</w:t>
            </w:r>
          </w:p>
        </w:tc>
        <w:tc>
          <w:tcPr>
            <w:tcW w:w="160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35800</w:t>
            </w:r>
          </w:p>
        </w:tc>
      </w:tr>
      <w:tr w:rsidR="004F2378" w:rsidRPr="00D2270B" w:rsidTr="004F237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42" w:type="dxa"/>
            <w:hideMark/>
          </w:tcPr>
          <w:p w:rsidR="004F2378" w:rsidRPr="00D2270B" w:rsidRDefault="004F2378" w:rsidP="0046638E">
            <w:pPr>
              <w:rPr>
                <w:rFonts w:ascii="Times New Roman" w:eastAsia="Times New Roman" w:hAnsi="Times New Roman" w:cs="Times New Roman"/>
                <w:lang w:eastAsia="lv-LV"/>
              </w:rPr>
            </w:pPr>
            <w:r w:rsidRPr="00D2270B">
              <w:rPr>
                <w:rFonts w:ascii="Times New Roman" w:eastAsia="Times New Roman" w:hAnsi="Times New Roman" w:cs="Times New Roman"/>
                <w:lang w:eastAsia="lv-LV"/>
              </w:rPr>
              <w:t>PRIEKULES PAG</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9185</w:t>
            </w:r>
          </w:p>
        </w:tc>
        <w:tc>
          <w:tcPr>
            <w:tcW w:w="85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11845</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23915</w:t>
            </w:r>
          </w:p>
        </w:tc>
        <w:tc>
          <w:tcPr>
            <w:tcW w:w="1226"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44946</w:t>
            </w:r>
          </w:p>
        </w:tc>
        <w:tc>
          <w:tcPr>
            <w:tcW w:w="5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18</w:t>
            </w:r>
          </w:p>
        </w:tc>
        <w:tc>
          <w:tcPr>
            <w:tcW w:w="1414"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23387</w:t>
            </w:r>
          </w:p>
        </w:tc>
        <w:tc>
          <w:tcPr>
            <w:tcW w:w="16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68332</w:t>
            </w:r>
          </w:p>
        </w:tc>
      </w:tr>
      <w:tr w:rsidR="004F2378" w:rsidRPr="00D2270B" w:rsidTr="004F2378">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lang w:eastAsia="lv-LV"/>
              </w:rPr>
            </w:pPr>
            <w:r w:rsidRPr="00D2270B">
              <w:rPr>
                <w:rFonts w:ascii="Times New Roman" w:eastAsia="Times New Roman" w:hAnsi="Times New Roman" w:cs="Times New Roman"/>
                <w:lang w:eastAsia="lv-LV"/>
              </w:rPr>
              <w:t>VIRGA</w:t>
            </w:r>
            <w:r>
              <w:rPr>
                <w:rFonts w:ascii="Times New Roman" w:eastAsia="Times New Roman" w:hAnsi="Times New Roman" w:cs="Times New Roman"/>
                <w:lang w:eastAsia="lv-LV"/>
              </w:rPr>
              <w:t>S PAG.</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12709</w:t>
            </w:r>
          </w:p>
        </w:tc>
        <w:tc>
          <w:tcPr>
            <w:tcW w:w="85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3816</w:t>
            </w:r>
          </w:p>
        </w:tc>
        <w:tc>
          <w:tcPr>
            <w:tcW w:w="851"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18150</w:t>
            </w:r>
          </w:p>
        </w:tc>
        <w:tc>
          <w:tcPr>
            <w:tcW w:w="1226"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34675</w:t>
            </w:r>
          </w:p>
        </w:tc>
        <w:tc>
          <w:tcPr>
            <w:tcW w:w="50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14</w:t>
            </w:r>
          </w:p>
        </w:tc>
        <w:tc>
          <w:tcPr>
            <w:tcW w:w="1414"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lv-LV"/>
              </w:rPr>
            </w:pPr>
            <w:r w:rsidRPr="00D2270B">
              <w:rPr>
                <w:rFonts w:ascii="Times New Roman" w:eastAsia="Times New Roman" w:hAnsi="Times New Roman" w:cs="Times New Roman"/>
                <w:color w:val="000000"/>
                <w:lang w:eastAsia="lv-LV"/>
              </w:rPr>
              <w:t>45761</w:t>
            </w:r>
          </w:p>
        </w:tc>
        <w:tc>
          <w:tcPr>
            <w:tcW w:w="1600" w:type="dxa"/>
            <w:noWrap/>
            <w:hideMark/>
          </w:tcPr>
          <w:p w:rsidR="004F2378" w:rsidRPr="00D2270B" w:rsidRDefault="004F2378" w:rsidP="0046638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80435</w:t>
            </w:r>
          </w:p>
        </w:tc>
      </w:tr>
      <w:tr w:rsidR="004F2378" w:rsidRPr="00D2270B" w:rsidTr="004F237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42" w:type="dxa"/>
            <w:noWrap/>
            <w:hideMark/>
          </w:tcPr>
          <w:p w:rsidR="004F2378" w:rsidRPr="00D2270B" w:rsidRDefault="004F2378" w:rsidP="0046638E">
            <w:pPr>
              <w:rPr>
                <w:rFonts w:ascii="Times New Roman" w:eastAsia="Times New Roman" w:hAnsi="Times New Roman" w:cs="Times New Roman"/>
                <w:b w:val="0"/>
                <w:bCs w:val="0"/>
                <w:lang w:eastAsia="lv-LV"/>
              </w:rPr>
            </w:pPr>
            <w:r w:rsidRPr="00D2270B">
              <w:rPr>
                <w:rFonts w:ascii="Times New Roman" w:eastAsia="Times New Roman" w:hAnsi="Times New Roman" w:cs="Times New Roman"/>
                <w:lang w:eastAsia="lv-LV"/>
              </w:rPr>
              <w:t>KOPĀ</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73936</w:t>
            </w:r>
          </w:p>
        </w:tc>
        <w:tc>
          <w:tcPr>
            <w:tcW w:w="85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86259</w:t>
            </w:r>
          </w:p>
        </w:tc>
        <w:tc>
          <w:tcPr>
            <w:tcW w:w="851"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86259</w:t>
            </w:r>
          </w:p>
        </w:tc>
        <w:tc>
          <w:tcPr>
            <w:tcW w:w="1226"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246454</w:t>
            </w:r>
          </w:p>
        </w:tc>
        <w:tc>
          <w:tcPr>
            <w:tcW w:w="500" w:type="dxa"/>
            <w:noWrap/>
            <w:hideMark/>
          </w:tcPr>
          <w:p w:rsidR="004F2378" w:rsidRPr="00D2270B" w:rsidRDefault="004F2378" w:rsidP="004663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 </w:t>
            </w:r>
          </w:p>
        </w:tc>
        <w:tc>
          <w:tcPr>
            <w:tcW w:w="1414"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100206</w:t>
            </w:r>
          </w:p>
        </w:tc>
        <w:tc>
          <w:tcPr>
            <w:tcW w:w="1600" w:type="dxa"/>
            <w:noWrap/>
            <w:hideMark/>
          </w:tcPr>
          <w:p w:rsidR="004F2378" w:rsidRPr="00D2270B" w:rsidRDefault="004F2378" w:rsidP="0046638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lv-LV"/>
              </w:rPr>
            </w:pPr>
            <w:r w:rsidRPr="00D2270B">
              <w:rPr>
                <w:rFonts w:ascii="Times New Roman" w:eastAsia="Times New Roman" w:hAnsi="Times New Roman" w:cs="Times New Roman"/>
                <w:b/>
                <w:bCs/>
                <w:color w:val="000000"/>
                <w:lang w:eastAsia="lv-LV"/>
              </w:rPr>
              <w:t>346660</w:t>
            </w:r>
          </w:p>
        </w:tc>
      </w:tr>
    </w:tbl>
    <w:p w:rsidR="00FD4BE3" w:rsidRPr="006E3728" w:rsidRDefault="00FD4BE3" w:rsidP="00915C20">
      <w:pPr>
        <w:spacing w:after="0"/>
        <w:jc w:val="both"/>
        <w:rPr>
          <w:rFonts w:ascii="Times New Roman" w:hAnsi="Times New Roman" w:cs="Times New Roman"/>
        </w:rPr>
      </w:pPr>
    </w:p>
    <w:p w:rsidR="00FD4BE3" w:rsidRDefault="004F2378" w:rsidP="004F2378">
      <w:pPr>
        <w:spacing w:after="0"/>
        <w:ind w:firstLine="720"/>
        <w:jc w:val="both"/>
        <w:rPr>
          <w:rFonts w:ascii="Times New Roman" w:hAnsi="Times New Roman" w:cs="Times New Roman"/>
        </w:rPr>
      </w:pPr>
      <w:r>
        <w:rPr>
          <w:rFonts w:ascii="Times New Roman" w:hAnsi="Times New Roman" w:cs="Times New Roman"/>
        </w:rPr>
        <w:t>2016.gadā mērķdotācijas apjoms ir 246454 euro, kas ir par 18007 euro vairāk nekā 2015.gadā. Arī neiztērētās mērķdotācijas atlikums no 2015.gada ir 10699 euro vairāk kā iepriekš, un tas ir 100206 eoro. Līdz ar to kopējais mērķdotācijas apjoms, ko varam tērēt ielu un ceļu uzturēšanai 2016.gadā ir 346660 euro, kas ir par 28706 euro lielāks.</w:t>
      </w:r>
    </w:p>
    <w:p w:rsidR="004F2378" w:rsidRPr="006E3728" w:rsidRDefault="004F2378" w:rsidP="00915C20">
      <w:pPr>
        <w:spacing w:after="0"/>
        <w:jc w:val="both"/>
        <w:rPr>
          <w:rFonts w:ascii="Times New Roman" w:hAnsi="Times New Roman" w:cs="Times New Roman"/>
        </w:rPr>
      </w:pPr>
    </w:p>
    <w:p w:rsidR="00E90D8F" w:rsidRPr="0062646B" w:rsidRDefault="0009481E" w:rsidP="0062646B">
      <w:pPr>
        <w:rPr>
          <w:rFonts w:ascii="Times New Roman" w:hAnsi="Times New Roman" w:cs="Times New Roman"/>
          <w:b/>
          <w:u w:val="single"/>
        </w:rPr>
      </w:pPr>
      <w:r w:rsidRPr="006E3728">
        <w:rPr>
          <w:rFonts w:ascii="Times New Roman" w:hAnsi="Times New Roman" w:cs="Times New Roman"/>
          <w:b/>
          <w:u w:val="single"/>
        </w:rPr>
        <w:t>DABAS RESURSI</w:t>
      </w:r>
    </w:p>
    <w:p w:rsidR="00E90D8F" w:rsidRPr="006E3728" w:rsidRDefault="00E90D8F" w:rsidP="004F2378">
      <w:pPr>
        <w:spacing w:after="0"/>
        <w:ind w:firstLine="720"/>
        <w:jc w:val="both"/>
        <w:rPr>
          <w:rFonts w:ascii="Times New Roman" w:hAnsi="Times New Roman" w:cs="Times New Roman"/>
        </w:rPr>
      </w:pPr>
      <w:r w:rsidRPr="006E3728">
        <w:rPr>
          <w:rFonts w:ascii="Times New Roman" w:hAnsi="Times New Roman" w:cs="Times New Roman"/>
        </w:rPr>
        <w:t>201</w:t>
      </w:r>
      <w:r w:rsidR="004F2378">
        <w:rPr>
          <w:rFonts w:ascii="Times New Roman" w:hAnsi="Times New Roman" w:cs="Times New Roman"/>
        </w:rPr>
        <w:t>6</w:t>
      </w:r>
      <w:r w:rsidRPr="006E3728">
        <w:rPr>
          <w:rFonts w:ascii="Times New Roman" w:hAnsi="Times New Roman" w:cs="Times New Roman"/>
        </w:rPr>
        <w:t xml:space="preserve">.gadā plānoti EUR </w:t>
      </w:r>
      <w:r w:rsidR="004F2378">
        <w:rPr>
          <w:rFonts w:ascii="Times New Roman" w:hAnsi="Times New Roman" w:cs="Times New Roman"/>
        </w:rPr>
        <w:t>25</w:t>
      </w:r>
      <w:r w:rsidRPr="006E3728">
        <w:rPr>
          <w:rFonts w:ascii="Times New Roman" w:hAnsi="Times New Roman" w:cs="Times New Roman"/>
        </w:rPr>
        <w:t xml:space="preserve">000 ieņēmumi un EUR </w:t>
      </w:r>
      <w:r w:rsidR="004F2378">
        <w:rPr>
          <w:rFonts w:ascii="Times New Roman" w:hAnsi="Times New Roman" w:cs="Times New Roman"/>
        </w:rPr>
        <w:t>82700</w:t>
      </w:r>
      <w:r w:rsidRPr="006E3728">
        <w:rPr>
          <w:rFonts w:ascii="Times New Roman" w:hAnsi="Times New Roman" w:cs="Times New Roman"/>
        </w:rPr>
        <w:t xml:space="preserve"> izdevumi. 201</w:t>
      </w:r>
      <w:r w:rsidR="004F2378">
        <w:rPr>
          <w:rFonts w:ascii="Times New Roman" w:hAnsi="Times New Roman" w:cs="Times New Roman"/>
        </w:rPr>
        <w:t>6.gadā plānots 4502 euro Parka dīķa tehniskā projekta izstrādei un pārējie kā līdzekļi neparedzētiem gadījumiem – ja 2016.gadā būs nepieciešams, tad Parka dīķa rekonstrukcijai un vides atjaunošanas pasākumu projektam.</w:t>
      </w:r>
    </w:p>
    <w:p w:rsidR="00E90D8F" w:rsidRPr="006E3728" w:rsidRDefault="00E90D8F" w:rsidP="0009481E">
      <w:pPr>
        <w:spacing w:after="0"/>
        <w:jc w:val="both"/>
        <w:rPr>
          <w:rFonts w:ascii="Times New Roman" w:hAnsi="Times New Roman" w:cs="Times New Roman"/>
        </w:rPr>
      </w:pPr>
    </w:p>
    <w:p w:rsidR="00632F51" w:rsidRDefault="00632F51" w:rsidP="00632F51">
      <w:pPr>
        <w:spacing w:after="0" w:line="480" w:lineRule="auto"/>
        <w:jc w:val="both"/>
        <w:rPr>
          <w:rFonts w:ascii="Times New Roman" w:hAnsi="Times New Roman" w:cs="Times New Roman"/>
        </w:rPr>
      </w:pPr>
    </w:p>
    <w:p w:rsidR="00F462B8" w:rsidRPr="00F462B8" w:rsidRDefault="00F462B8" w:rsidP="00632F51">
      <w:pPr>
        <w:spacing w:after="0" w:line="480" w:lineRule="auto"/>
        <w:jc w:val="both"/>
        <w:rPr>
          <w:rFonts w:ascii="Times New Roman" w:hAnsi="Times New Roman" w:cs="Times New Roman"/>
        </w:rPr>
      </w:pPr>
      <w:r w:rsidRPr="00F462B8">
        <w:rPr>
          <w:rFonts w:ascii="Times New Roman" w:hAnsi="Times New Roman" w:cs="Times New Roman"/>
        </w:rPr>
        <w:t xml:space="preserve">Pašvaldības domes priekšsēdētāja </w:t>
      </w:r>
      <w:r w:rsidRPr="00F462B8">
        <w:rPr>
          <w:rFonts w:ascii="Times New Roman" w:hAnsi="Times New Roman" w:cs="Times New Roman"/>
        </w:rPr>
        <w:tab/>
      </w:r>
      <w:r w:rsidRPr="00F462B8">
        <w:rPr>
          <w:rFonts w:ascii="Times New Roman" w:hAnsi="Times New Roman" w:cs="Times New Roman"/>
        </w:rPr>
        <w:tab/>
        <w:t>Vija Jablonska</w:t>
      </w:r>
    </w:p>
    <w:p w:rsidR="00632F51" w:rsidRDefault="00632F51" w:rsidP="00632F51">
      <w:pPr>
        <w:spacing w:after="0" w:line="480" w:lineRule="auto"/>
        <w:jc w:val="both"/>
        <w:rPr>
          <w:rFonts w:ascii="Times New Roman" w:hAnsi="Times New Roman" w:cs="Times New Roman"/>
        </w:rPr>
      </w:pPr>
    </w:p>
    <w:p w:rsidR="00EC1691" w:rsidRPr="00F462B8" w:rsidRDefault="00F462B8" w:rsidP="00632F51">
      <w:pPr>
        <w:spacing w:after="0" w:line="480" w:lineRule="auto"/>
        <w:jc w:val="both"/>
        <w:rPr>
          <w:rFonts w:ascii="Times New Roman" w:hAnsi="Times New Roman" w:cs="Times New Roman"/>
        </w:rPr>
      </w:pPr>
      <w:r w:rsidRPr="00F462B8">
        <w:rPr>
          <w:rFonts w:ascii="Times New Roman" w:hAnsi="Times New Roman" w:cs="Times New Roman"/>
        </w:rPr>
        <w:t>Finanšu nodaļas vadītāja</w:t>
      </w:r>
      <w:r w:rsidRPr="00F462B8">
        <w:rPr>
          <w:rFonts w:ascii="Times New Roman" w:hAnsi="Times New Roman" w:cs="Times New Roman"/>
        </w:rPr>
        <w:tab/>
      </w:r>
      <w:r w:rsidRPr="00F462B8">
        <w:rPr>
          <w:rFonts w:ascii="Times New Roman" w:hAnsi="Times New Roman" w:cs="Times New Roman"/>
        </w:rPr>
        <w:tab/>
      </w:r>
      <w:r w:rsidRPr="00F462B8">
        <w:rPr>
          <w:rFonts w:ascii="Times New Roman" w:hAnsi="Times New Roman" w:cs="Times New Roman"/>
        </w:rPr>
        <w:tab/>
      </w:r>
      <w:r w:rsidR="00EC1691" w:rsidRPr="00F462B8">
        <w:rPr>
          <w:rFonts w:ascii="Times New Roman" w:hAnsi="Times New Roman" w:cs="Times New Roman"/>
        </w:rPr>
        <w:t>Patricija Andersone</w:t>
      </w:r>
    </w:p>
    <w:p w:rsidR="009B074B" w:rsidRDefault="009B074B" w:rsidP="009875F5">
      <w:pPr>
        <w:jc w:val="center"/>
        <w:rPr>
          <w:rFonts w:ascii="Times New Roman" w:hAnsi="Times New Roman" w:cs="Times New Roman"/>
        </w:rPr>
      </w:pPr>
    </w:p>
    <w:sectPr w:rsidR="009B074B" w:rsidSect="00F462B8">
      <w:footerReference w:type="default" r:id="rId9"/>
      <w:pgSz w:w="11906" w:h="16838" w:code="9"/>
      <w:pgMar w:top="993" w:right="1134"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15" w:rsidRDefault="000B4815" w:rsidP="004C20AB">
      <w:pPr>
        <w:spacing w:after="0" w:line="240" w:lineRule="auto"/>
      </w:pPr>
      <w:r>
        <w:separator/>
      </w:r>
    </w:p>
  </w:endnote>
  <w:endnote w:type="continuationSeparator" w:id="0">
    <w:p w:rsidR="000B4815" w:rsidRDefault="000B4815" w:rsidP="004C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12951"/>
      <w:docPartObj>
        <w:docPartGallery w:val="Page Numbers (Bottom of Page)"/>
        <w:docPartUnique/>
      </w:docPartObj>
    </w:sdtPr>
    <w:sdtEndPr/>
    <w:sdtContent>
      <w:p w:rsidR="00CC32FE" w:rsidRDefault="00CC32FE">
        <w:pPr>
          <w:pStyle w:val="Kjene"/>
          <w:jc w:val="center"/>
        </w:pPr>
        <w:r>
          <w:fldChar w:fldCharType="begin"/>
        </w:r>
        <w:r>
          <w:instrText>PAGE   \* MERGEFORMAT</w:instrText>
        </w:r>
        <w:r>
          <w:fldChar w:fldCharType="separate"/>
        </w:r>
        <w:r w:rsidR="00874BD8">
          <w:rPr>
            <w:noProof/>
          </w:rPr>
          <w:t>1</w:t>
        </w:r>
        <w:r>
          <w:fldChar w:fldCharType="end"/>
        </w:r>
      </w:p>
    </w:sdtContent>
  </w:sdt>
  <w:p w:rsidR="004C20AB" w:rsidRDefault="004C20A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15" w:rsidRDefault="000B4815" w:rsidP="004C20AB">
      <w:pPr>
        <w:spacing w:after="0" w:line="240" w:lineRule="auto"/>
      </w:pPr>
      <w:r>
        <w:separator/>
      </w:r>
    </w:p>
  </w:footnote>
  <w:footnote w:type="continuationSeparator" w:id="0">
    <w:p w:rsidR="000B4815" w:rsidRDefault="000B4815" w:rsidP="004C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41D"/>
    <w:multiLevelType w:val="hybridMultilevel"/>
    <w:tmpl w:val="BE16F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C5738D"/>
    <w:multiLevelType w:val="hybridMultilevel"/>
    <w:tmpl w:val="8DB03F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5"/>
  </w:num>
  <w:num w:numId="6">
    <w:abstractNumId w:val="1"/>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F5"/>
    <w:rsid w:val="00015C7F"/>
    <w:rsid w:val="0009481E"/>
    <w:rsid w:val="0009502C"/>
    <w:rsid w:val="000B4815"/>
    <w:rsid w:val="000F3808"/>
    <w:rsid w:val="00110308"/>
    <w:rsid w:val="001C36E6"/>
    <w:rsid w:val="00263936"/>
    <w:rsid w:val="002F14A1"/>
    <w:rsid w:val="0032242A"/>
    <w:rsid w:val="00331E78"/>
    <w:rsid w:val="00371569"/>
    <w:rsid w:val="003B4A06"/>
    <w:rsid w:val="00411620"/>
    <w:rsid w:val="0043409A"/>
    <w:rsid w:val="004C20AB"/>
    <w:rsid w:val="004F2378"/>
    <w:rsid w:val="00557A59"/>
    <w:rsid w:val="00567B7A"/>
    <w:rsid w:val="00571522"/>
    <w:rsid w:val="005756F1"/>
    <w:rsid w:val="005F039E"/>
    <w:rsid w:val="0062646B"/>
    <w:rsid w:val="00632F51"/>
    <w:rsid w:val="00640D28"/>
    <w:rsid w:val="00663CED"/>
    <w:rsid w:val="00664CD8"/>
    <w:rsid w:val="006966F0"/>
    <w:rsid w:val="006B5FFC"/>
    <w:rsid w:val="006E3728"/>
    <w:rsid w:val="00767BA5"/>
    <w:rsid w:val="007A30D6"/>
    <w:rsid w:val="00854978"/>
    <w:rsid w:val="00874BD8"/>
    <w:rsid w:val="008F6BF5"/>
    <w:rsid w:val="00915C20"/>
    <w:rsid w:val="009425E0"/>
    <w:rsid w:val="009875F5"/>
    <w:rsid w:val="009B074B"/>
    <w:rsid w:val="009F04A0"/>
    <w:rsid w:val="00B01A72"/>
    <w:rsid w:val="00B06089"/>
    <w:rsid w:val="00B24EBE"/>
    <w:rsid w:val="00B46FC6"/>
    <w:rsid w:val="00B97671"/>
    <w:rsid w:val="00BC4A4C"/>
    <w:rsid w:val="00BD2374"/>
    <w:rsid w:val="00C03C40"/>
    <w:rsid w:val="00CC32FE"/>
    <w:rsid w:val="00D02B58"/>
    <w:rsid w:val="00D30974"/>
    <w:rsid w:val="00DD121A"/>
    <w:rsid w:val="00DF6F6A"/>
    <w:rsid w:val="00E90D8F"/>
    <w:rsid w:val="00E959B6"/>
    <w:rsid w:val="00EA430D"/>
    <w:rsid w:val="00EC1691"/>
    <w:rsid w:val="00EC5E6F"/>
    <w:rsid w:val="00F24E6C"/>
    <w:rsid w:val="00F462B8"/>
    <w:rsid w:val="00F52FE6"/>
    <w:rsid w:val="00F74914"/>
    <w:rsid w:val="00FA475A"/>
    <w:rsid w:val="00FD4BE3"/>
    <w:rsid w:val="00FD5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607BC-22DE-4FC3-BF75-DA5595D7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B074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074B"/>
    <w:rPr>
      <w:rFonts w:ascii="Tahoma" w:hAnsi="Tahoma" w:cs="Tahoma"/>
      <w:sz w:val="16"/>
      <w:szCs w:val="16"/>
    </w:rPr>
  </w:style>
  <w:style w:type="table" w:styleId="Reatabula">
    <w:name w:val="Table Grid"/>
    <w:basedOn w:val="Parastatabula"/>
    <w:uiPriority w:val="59"/>
    <w:rsid w:val="00B0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reisizclums3">
    <w:name w:val="Light Grid Accent 3"/>
    <w:basedOn w:val="Parastatabula"/>
    <w:uiPriority w:val="62"/>
    <w:rsid w:val="00F749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aisreisizclums5">
    <w:name w:val="Light Grid Accent 5"/>
    <w:basedOn w:val="Parastatabula"/>
    <w:uiPriority w:val="62"/>
    <w:rsid w:val="00915C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arakstarindkopa">
    <w:name w:val="List Paragraph"/>
    <w:basedOn w:val="Parasts"/>
    <w:uiPriority w:val="34"/>
    <w:qFormat/>
    <w:rsid w:val="00915C20"/>
    <w:pPr>
      <w:ind w:left="720"/>
      <w:contextualSpacing/>
    </w:pPr>
  </w:style>
  <w:style w:type="table" w:styleId="Gaisnojumsizclums5">
    <w:name w:val="Light Shading Accent 5"/>
    <w:basedOn w:val="Parastatabula"/>
    <w:uiPriority w:val="60"/>
    <w:rsid w:val="00094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aisreisizclums4">
    <w:name w:val="Light Grid Accent 4"/>
    <w:basedOn w:val="Parastatabula"/>
    <w:uiPriority w:val="62"/>
    <w:rsid w:val="0009481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aisnojumsizclums1">
    <w:name w:val="Light Shading Accent 1"/>
    <w:basedOn w:val="Parastatabula"/>
    <w:uiPriority w:val="60"/>
    <w:rsid w:val="00FD4B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djsreis3izclums4">
    <w:name w:val="Medium Grid 3 Accent 4"/>
    <w:basedOn w:val="Parastatabula"/>
    <w:uiPriority w:val="69"/>
    <w:rsid w:val="00015C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Vidjsreis3izclums1">
    <w:name w:val="Medium Grid 3 Accent 1"/>
    <w:basedOn w:val="Parastatabula"/>
    <w:uiPriority w:val="69"/>
    <w:rsid w:val="00015C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Vidjsreis3izclums5">
    <w:name w:val="Medium Grid 3 Accent 5"/>
    <w:basedOn w:val="Parastatabula"/>
    <w:uiPriority w:val="69"/>
    <w:rsid w:val="00015C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aisreisizclums2">
    <w:name w:val="Light Grid Accent 2"/>
    <w:basedOn w:val="Parastatabula"/>
    <w:uiPriority w:val="62"/>
    <w:rsid w:val="00E90D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Galvene">
    <w:name w:val="header"/>
    <w:basedOn w:val="Parasts"/>
    <w:link w:val="GalveneRakstz"/>
    <w:uiPriority w:val="99"/>
    <w:unhideWhenUsed/>
    <w:rsid w:val="004C20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20AB"/>
  </w:style>
  <w:style w:type="paragraph" w:styleId="Kjene">
    <w:name w:val="footer"/>
    <w:basedOn w:val="Parasts"/>
    <w:link w:val="KjeneRakstz"/>
    <w:uiPriority w:val="99"/>
    <w:unhideWhenUsed/>
    <w:rsid w:val="004C20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20AB"/>
  </w:style>
  <w:style w:type="table" w:styleId="Vidjsnojums2izclums3">
    <w:name w:val="Medium Shading 2 Accent 3"/>
    <w:basedOn w:val="Parastatabula"/>
    <w:uiPriority w:val="64"/>
    <w:rsid w:val="004F23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saraksts2izclums5">
    <w:name w:val="Medium List 2 Accent 5"/>
    <w:basedOn w:val="Parastatabula"/>
    <w:uiPriority w:val="66"/>
    <w:rsid w:val="004F23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rsainsreisizclums3">
    <w:name w:val="Colorful Grid Accent 3"/>
    <w:basedOn w:val="Parastatabula"/>
    <w:uiPriority w:val="73"/>
    <w:rsid w:val="004F23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aisreisizclums1">
    <w:name w:val="Light Grid Accent 1"/>
    <w:basedOn w:val="Parastatabula"/>
    <w:uiPriority w:val="62"/>
    <w:rsid w:val="004F23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561">
      <w:bodyDiv w:val="1"/>
      <w:marLeft w:val="0"/>
      <w:marRight w:val="0"/>
      <w:marTop w:val="0"/>
      <w:marBottom w:val="0"/>
      <w:divBdr>
        <w:top w:val="none" w:sz="0" w:space="0" w:color="auto"/>
        <w:left w:val="none" w:sz="0" w:space="0" w:color="auto"/>
        <w:bottom w:val="none" w:sz="0" w:space="0" w:color="auto"/>
        <w:right w:val="none" w:sz="0" w:space="0" w:color="auto"/>
      </w:divBdr>
    </w:div>
    <w:div w:id="124004113">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298923877">
      <w:bodyDiv w:val="1"/>
      <w:marLeft w:val="0"/>
      <w:marRight w:val="0"/>
      <w:marTop w:val="0"/>
      <w:marBottom w:val="0"/>
      <w:divBdr>
        <w:top w:val="none" w:sz="0" w:space="0" w:color="auto"/>
        <w:left w:val="none" w:sz="0" w:space="0" w:color="auto"/>
        <w:bottom w:val="none" w:sz="0" w:space="0" w:color="auto"/>
        <w:right w:val="none" w:sz="0" w:space="0" w:color="auto"/>
      </w:divBdr>
    </w:div>
    <w:div w:id="359596772">
      <w:bodyDiv w:val="1"/>
      <w:marLeft w:val="0"/>
      <w:marRight w:val="0"/>
      <w:marTop w:val="0"/>
      <w:marBottom w:val="0"/>
      <w:divBdr>
        <w:top w:val="none" w:sz="0" w:space="0" w:color="auto"/>
        <w:left w:val="none" w:sz="0" w:space="0" w:color="auto"/>
        <w:bottom w:val="none" w:sz="0" w:space="0" w:color="auto"/>
        <w:right w:val="none" w:sz="0" w:space="0" w:color="auto"/>
      </w:divBdr>
    </w:div>
    <w:div w:id="404189310">
      <w:bodyDiv w:val="1"/>
      <w:marLeft w:val="0"/>
      <w:marRight w:val="0"/>
      <w:marTop w:val="0"/>
      <w:marBottom w:val="0"/>
      <w:divBdr>
        <w:top w:val="none" w:sz="0" w:space="0" w:color="auto"/>
        <w:left w:val="none" w:sz="0" w:space="0" w:color="auto"/>
        <w:bottom w:val="none" w:sz="0" w:space="0" w:color="auto"/>
        <w:right w:val="none" w:sz="0" w:space="0" w:color="auto"/>
      </w:divBdr>
    </w:div>
    <w:div w:id="439029123">
      <w:bodyDiv w:val="1"/>
      <w:marLeft w:val="0"/>
      <w:marRight w:val="0"/>
      <w:marTop w:val="0"/>
      <w:marBottom w:val="0"/>
      <w:divBdr>
        <w:top w:val="none" w:sz="0" w:space="0" w:color="auto"/>
        <w:left w:val="none" w:sz="0" w:space="0" w:color="auto"/>
        <w:bottom w:val="none" w:sz="0" w:space="0" w:color="auto"/>
        <w:right w:val="none" w:sz="0" w:space="0" w:color="auto"/>
      </w:divBdr>
    </w:div>
    <w:div w:id="458259979">
      <w:bodyDiv w:val="1"/>
      <w:marLeft w:val="0"/>
      <w:marRight w:val="0"/>
      <w:marTop w:val="0"/>
      <w:marBottom w:val="0"/>
      <w:divBdr>
        <w:top w:val="none" w:sz="0" w:space="0" w:color="auto"/>
        <w:left w:val="none" w:sz="0" w:space="0" w:color="auto"/>
        <w:bottom w:val="none" w:sz="0" w:space="0" w:color="auto"/>
        <w:right w:val="none" w:sz="0" w:space="0" w:color="auto"/>
      </w:divBdr>
    </w:div>
    <w:div w:id="533470524">
      <w:bodyDiv w:val="1"/>
      <w:marLeft w:val="0"/>
      <w:marRight w:val="0"/>
      <w:marTop w:val="0"/>
      <w:marBottom w:val="0"/>
      <w:divBdr>
        <w:top w:val="none" w:sz="0" w:space="0" w:color="auto"/>
        <w:left w:val="none" w:sz="0" w:space="0" w:color="auto"/>
        <w:bottom w:val="none" w:sz="0" w:space="0" w:color="auto"/>
        <w:right w:val="none" w:sz="0" w:space="0" w:color="auto"/>
      </w:divBdr>
    </w:div>
    <w:div w:id="601885920">
      <w:bodyDiv w:val="1"/>
      <w:marLeft w:val="0"/>
      <w:marRight w:val="0"/>
      <w:marTop w:val="0"/>
      <w:marBottom w:val="0"/>
      <w:divBdr>
        <w:top w:val="none" w:sz="0" w:space="0" w:color="auto"/>
        <w:left w:val="none" w:sz="0" w:space="0" w:color="auto"/>
        <w:bottom w:val="none" w:sz="0" w:space="0" w:color="auto"/>
        <w:right w:val="none" w:sz="0" w:space="0" w:color="auto"/>
      </w:divBdr>
    </w:div>
    <w:div w:id="637804715">
      <w:bodyDiv w:val="1"/>
      <w:marLeft w:val="0"/>
      <w:marRight w:val="0"/>
      <w:marTop w:val="0"/>
      <w:marBottom w:val="0"/>
      <w:divBdr>
        <w:top w:val="none" w:sz="0" w:space="0" w:color="auto"/>
        <w:left w:val="none" w:sz="0" w:space="0" w:color="auto"/>
        <w:bottom w:val="none" w:sz="0" w:space="0" w:color="auto"/>
        <w:right w:val="none" w:sz="0" w:space="0" w:color="auto"/>
      </w:divBdr>
    </w:div>
    <w:div w:id="761678887">
      <w:bodyDiv w:val="1"/>
      <w:marLeft w:val="0"/>
      <w:marRight w:val="0"/>
      <w:marTop w:val="0"/>
      <w:marBottom w:val="0"/>
      <w:divBdr>
        <w:top w:val="none" w:sz="0" w:space="0" w:color="auto"/>
        <w:left w:val="none" w:sz="0" w:space="0" w:color="auto"/>
        <w:bottom w:val="none" w:sz="0" w:space="0" w:color="auto"/>
        <w:right w:val="none" w:sz="0" w:space="0" w:color="auto"/>
      </w:divBdr>
    </w:div>
    <w:div w:id="793602542">
      <w:bodyDiv w:val="1"/>
      <w:marLeft w:val="0"/>
      <w:marRight w:val="0"/>
      <w:marTop w:val="0"/>
      <w:marBottom w:val="0"/>
      <w:divBdr>
        <w:top w:val="none" w:sz="0" w:space="0" w:color="auto"/>
        <w:left w:val="none" w:sz="0" w:space="0" w:color="auto"/>
        <w:bottom w:val="none" w:sz="0" w:space="0" w:color="auto"/>
        <w:right w:val="none" w:sz="0" w:space="0" w:color="auto"/>
      </w:divBdr>
    </w:div>
    <w:div w:id="831413200">
      <w:bodyDiv w:val="1"/>
      <w:marLeft w:val="0"/>
      <w:marRight w:val="0"/>
      <w:marTop w:val="0"/>
      <w:marBottom w:val="0"/>
      <w:divBdr>
        <w:top w:val="none" w:sz="0" w:space="0" w:color="auto"/>
        <w:left w:val="none" w:sz="0" w:space="0" w:color="auto"/>
        <w:bottom w:val="none" w:sz="0" w:space="0" w:color="auto"/>
        <w:right w:val="none" w:sz="0" w:space="0" w:color="auto"/>
      </w:divBdr>
    </w:div>
    <w:div w:id="961884945">
      <w:bodyDiv w:val="1"/>
      <w:marLeft w:val="0"/>
      <w:marRight w:val="0"/>
      <w:marTop w:val="0"/>
      <w:marBottom w:val="0"/>
      <w:divBdr>
        <w:top w:val="none" w:sz="0" w:space="0" w:color="auto"/>
        <w:left w:val="none" w:sz="0" w:space="0" w:color="auto"/>
        <w:bottom w:val="none" w:sz="0" w:space="0" w:color="auto"/>
        <w:right w:val="none" w:sz="0" w:space="0" w:color="auto"/>
      </w:divBdr>
    </w:div>
    <w:div w:id="1020544282">
      <w:bodyDiv w:val="1"/>
      <w:marLeft w:val="0"/>
      <w:marRight w:val="0"/>
      <w:marTop w:val="0"/>
      <w:marBottom w:val="0"/>
      <w:divBdr>
        <w:top w:val="none" w:sz="0" w:space="0" w:color="auto"/>
        <w:left w:val="none" w:sz="0" w:space="0" w:color="auto"/>
        <w:bottom w:val="none" w:sz="0" w:space="0" w:color="auto"/>
        <w:right w:val="none" w:sz="0" w:space="0" w:color="auto"/>
      </w:divBdr>
    </w:div>
    <w:div w:id="1259679346">
      <w:bodyDiv w:val="1"/>
      <w:marLeft w:val="0"/>
      <w:marRight w:val="0"/>
      <w:marTop w:val="0"/>
      <w:marBottom w:val="0"/>
      <w:divBdr>
        <w:top w:val="none" w:sz="0" w:space="0" w:color="auto"/>
        <w:left w:val="none" w:sz="0" w:space="0" w:color="auto"/>
        <w:bottom w:val="none" w:sz="0" w:space="0" w:color="auto"/>
        <w:right w:val="none" w:sz="0" w:space="0" w:color="auto"/>
      </w:divBdr>
    </w:div>
    <w:div w:id="1278685399">
      <w:bodyDiv w:val="1"/>
      <w:marLeft w:val="0"/>
      <w:marRight w:val="0"/>
      <w:marTop w:val="0"/>
      <w:marBottom w:val="0"/>
      <w:divBdr>
        <w:top w:val="none" w:sz="0" w:space="0" w:color="auto"/>
        <w:left w:val="none" w:sz="0" w:space="0" w:color="auto"/>
        <w:bottom w:val="none" w:sz="0" w:space="0" w:color="auto"/>
        <w:right w:val="none" w:sz="0" w:space="0" w:color="auto"/>
      </w:divBdr>
    </w:div>
    <w:div w:id="1349257855">
      <w:bodyDiv w:val="1"/>
      <w:marLeft w:val="0"/>
      <w:marRight w:val="0"/>
      <w:marTop w:val="0"/>
      <w:marBottom w:val="0"/>
      <w:divBdr>
        <w:top w:val="none" w:sz="0" w:space="0" w:color="auto"/>
        <w:left w:val="none" w:sz="0" w:space="0" w:color="auto"/>
        <w:bottom w:val="none" w:sz="0" w:space="0" w:color="auto"/>
        <w:right w:val="none" w:sz="0" w:space="0" w:color="auto"/>
      </w:divBdr>
    </w:div>
    <w:div w:id="1488738936">
      <w:bodyDiv w:val="1"/>
      <w:marLeft w:val="0"/>
      <w:marRight w:val="0"/>
      <w:marTop w:val="0"/>
      <w:marBottom w:val="0"/>
      <w:divBdr>
        <w:top w:val="none" w:sz="0" w:space="0" w:color="auto"/>
        <w:left w:val="none" w:sz="0" w:space="0" w:color="auto"/>
        <w:bottom w:val="none" w:sz="0" w:space="0" w:color="auto"/>
        <w:right w:val="none" w:sz="0" w:space="0" w:color="auto"/>
      </w:divBdr>
    </w:div>
    <w:div w:id="1524054842">
      <w:bodyDiv w:val="1"/>
      <w:marLeft w:val="0"/>
      <w:marRight w:val="0"/>
      <w:marTop w:val="0"/>
      <w:marBottom w:val="0"/>
      <w:divBdr>
        <w:top w:val="none" w:sz="0" w:space="0" w:color="auto"/>
        <w:left w:val="none" w:sz="0" w:space="0" w:color="auto"/>
        <w:bottom w:val="none" w:sz="0" w:space="0" w:color="auto"/>
        <w:right w:val="none" w:sz="0" w:space="0" w:color="auto"/>
      </w:divBdr>
    </w:div>
    <w:div w:id="1621692335">
      <w:bodyDiv w:val="1"/>
      <w:marLeft w:val="0"/>
      <w:marRight w:val="0"/>
      <w:marTop w:val="0"/>
      <w:marBottom w:val="0"/>
      <w:divBdr>
        <w:top w:val="none" w:sz="0" w:space="0" w:color="auto"/>
        <w:left w:val="none" w:sz="0" w:space="0" w:color="auto"/>
        <w:bottom w:val="none" w:sz="0" w:space="0" w:color="auto"/>
        <w:right w:val="none" w:sz="0" w:space="0" w:color="auto"/>
      </w:divBdr>
    </w:div>
    <w:div w:id="1728408494">
      <w:bodyDiv w:val="1"/>
      <w:marLeft w:val="0"/>
      <w:marRight w:val="0"/>
      <w:marTop w:val="0"/>
      <w:marBottom w:val="0"/>
      <w:divBdr>
        <w:top w:val="none" w:sz="0" w:space="0" w:color="auto"/>
        <w:left w:val="none" w:sz="0" w:space="0" w:color="auto"/>
        <w:bottom w:val="none" w:sz="0" w:space="0" w:color="auto"/>
        <w:right w:val="none" w:sz="0" w:space="0" w:color="auto"/>
      </w:divBdr>
    </w:div>
    <w:div w:id="1738436054">
      <w:bodyDiv w:val="1"/>
      <w:marLeft w:val="0"/>
      <w:marRight w:val="0"/>
      <w:marTop w:val="0"/>
      <w:marBottom w:val="0"/>
      <w:divBdr>
        <w:top w:val="none" w:sz="0" w:space="0" w:color="auto"/>
        <w:left w:val="none" w:sz="0" w:space="0" w:color="auto"/>
        <w:bottom w:val="none" w:sz="0" w:space="0" w:color="auto"/>
        <w:right w:val="none" w:sz="0" w:space="0" w:color="auto"/>
      </w:divBdr>
    </w:div>
    <w:div w:id="1866022798">
      <w:bodyDiv w:val="1"/>
      <w:marLeft w:val="0"/>
      <w:marRight w:val="0"/>
      <w:marTop w:val="0"/>
      <w:marBottom w:val="0"/>
      <w:divBdr>
        <w:top w:val="none" w:sz="0" w:space="0" w:color="auto"/>
        <w:left w:val="none" w:sz="0" w:space="0" w:color="auto"/>
        <w:bottom w:val="none" w:sz="0" w:space="0" w:color="auto"/>
        <w:right w:val="none" w:sz="0" w:space="0" w:color="auto"/>
      </w:divBdr>
    </w:div>
    <w:div w:id="1874150385">
      <w:bodyDiv w:val="1"/>
      <w:marLeft w:val="0"/>
      <w:marRight w:val="0"/>
      <w:marTop w:val="0"/>
      <w:marBottom w:val="0"/>
      <w:divBdr>
        <w:top w:val="none" w:sz="0" w:space="0" w:color="auto"/>
        <w:left w:val="none" w:sz="0" w:space="0" w:color="auto"/>
        <w:bottom w:val="none" w:sz="0" w:space="0" w:color="auto"/>
        <w:right w:val="none" w:sz="0" w:space="0" w:color="auto"/>
      </w:divBdr>
    </w:div>
    <w:div w:id="1903759966">
      <w:bodyDiv w:val="1"/>
      <w:marLeft w:val="0"/>
      <w:marRight w:val="0"/>
      <w:marTop w:val="0"/>
      <w:marBottom w:val="0"/>
      <w:divBdr>
        <w:top w:val="none" w:sz="0" w:space="0" w:color="auto"/>
        <w:left w:val="none" w:sz="0" w:space="0" w:color="auto"/>
        <w:bottom w:val="none" w:sz="0" w:space="0" w:color="auto"/>
        <w:right w:val="none" w:sz="0" w:space="0" w:color="auto"/>
      </w:divBdr>
    </w:div>
    <w:div w:id="2080440747">
      <w:bodyDiv w:val="1"/>
      <w:marLeft w:val="0"/>
      <w:marRight w:val="0"/>
      <w:marTop w:val="0"/>
      <w:marBottom w:val="0"/>
      <w:divBdr>
        <w:top w:val="none" w:sz="0" w:space="0" w:color="auto"/>
        <w:left w:val="none" w:sz="0" w:space="0" w:color="auto"/>
        <w:bottom w:val="none" w:sz="0" w:space="0" w:color="auto"/>
        <w:right w:val="none" w:sz="0" w:space="0" w:color="auto"/>
      </w:divBdr>
    </w:div>
    <w:div w:id="2084638155">
      <w:bodyDiv w:val="1"/>
      <w:marLeft w:val="0"/>
      <w:marRight w:val="0"/>
      <w:marTop w:val="0"/>
      <w:marBottom w:val="0"/>
      <w:divBdr>
        <w:top w:val="none" w:sz="0" w:space="0" w:color="auto"/>
        <w:left w:val="none" w:sz="0" w:space="0" w:color="auto"/>
        <w:bottom w:val="none" w:sz="0" w:space="0" w:color="auto"/>
        <w:right w:val="none" w:sz="0" w:space="0" w:color="auto"/>
      </w:divBdr>
    </w:div>
    <w:div w:id="2122609489">
      <w:bodyDiv w:val="1"/>
      <w:marLeft w:val="0"/>
      <w:marRight w:val="0"/>
      <w:marTop w:val="0"/>
      <w:marBottom w:val="0"/>
      <w:divBdr>
        <w:top w:val="none" w:sz="0" w:space="0" w:color="auto"/>
        <w:left w:val="none" w:sz="0" w:space="0" w:color="auto"/>
        <w:bottom w:val="none" w:sz="0" w:space="0" w:color="auto"/>
        <w:right w:val="none" w:sz="0" w:space="0" w:color="auto"/>
      </w:divBdr>
    </w:div>
    <w:div w:id="2145464689">
      <w:bodyDiv w:val="1"/>
      <w:marLeft w:val="0"/>
      <w:marRight w:val="0"/>
      <w:marTop w:val="0"/>
      <w:marBottom w:val="0"/>
      <w:divBdr>
        <w:top w:val="none" w:sz="0" w:space="0" w:color="auto"/>
        <w:left w:val="none" w:sz="0" w:space="0" w:color="auto"/>
        <w:bottom w:val="none" w:sz="0" w:space="0" w:color="auto"/>
        <w:right w:val="none" w:sz="0" w:space="0" w:color="auto"/>
      </w:divBdr>
    </w:div>
    <w:div w:id="21465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ndersone\Downloads\koptames_18012016%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'[koptames_18012016 (10).xls]Lapa2'!$D$3</c:f>
              <c:strCache>
                <c:ptCount val="1"/>
                <c:pt idx="0">
                  <c:v>2015.g.pl.</c:v>
                </c:pt>
              </c:strCache>
            </c:strRef>
          </c:tx>
          <c:invertIfNegative val="0"/>
          <c:cat>
            <c:strRef>
              <c:f>'[koptames_18012016 (10).xls]Lapa2'!$C$4:$C$10</c:f>
              <c:strCache>
                <c:ptCount val="7"/>
                <c:pt idx="0">
                  <c:v>Vispārējie valdības dienesti</c:v>
                </c:pt>
                <c:pt idx="1">
                  <c:v>Ekonomiskā darbība</c:v>
                </c:pt>
                <c:pt idx="2">
                  <c:v>Pašvaldības teritoriju un mājokļu apsaimniekošana</c:v>
                </c:pt>
                <c:pt idx="3">
                  <c:v>Veselība</c:v>
                </c:pt>
                <c:pt idx="4">
                  <c:v>Kultūra, sports, reliģija</c:v>
                </c:pt>
                <c:pt idx="5">
                  <c:v>Izglītība</c:v>
                </c:pt>
                <c:pt idx="6">
                  <c:v>Sociālā aizsardzība</c:v>
                </c:pt>
              </c:strCache>
            </c:strRef>
          </c:cat>
          <c:val>
            <c:numRef>
              <c:f>'[koptames_18012016 (10).xls]Lapa2'!$D$4:$D$10</c:f>
              <c:numCache>
                <c:formatCode>General</c:formatCode>
                <c:ptCount val="7"/>
                <c:pt idx="0">
                  <c:v>15</c:v>
                </c:pt>
                <c:pt idx="1">
                  <c:v>5</c:v>
                </c:pt>
                <c:pt idx="2">
                  <c:v>14</c:v>
                </c:pt>
                <c:pt idx="3">
                  <c:v>1</c:v>
                </c:pt>
                <c:pt idx="4">
                  <c:v>9</c:v>
                </c:pt>
                <c:pt idx="5">
                  <c:v>48</c:v>
                </c:pt>
                <c:pt idx="6">
                  <c:v>8</c:v>
                </c:pt>
              </c:numCache>
            </c:numRef>
          </c:val>
        </c:ser>
        <c:ser>
          <c:idx val="1"/>
          <c:order val="1"/>
          <c:tx>
            <c:strRef>
              <c:f>'[koptames_18012016 (10).xls]Lapa2'!$E$3</c:f>
              <c:strCache>
                <c:ptCount val="1"/>
                <c:pt idx="0">
                  <c:v>2016.g.pl.</c:v>
                </c:pt>
              </c:strCache>
            </c:strRef>
          </c:tx>
          <c:invertIfNegative val="0"/>
          <c:cat>
            <c:strRef>
              <c:f>'[koptames_18012016 (10).xls]Lapa2'!$C$4:$C$10</c:f>
              <c:strCache>
                <c:ptCount val="7"/>
                <c:pt idx="0">
                  <c:v>Vispārējie valdības dienesti</c:v>
                </c:pt>
                <c:pt idx="1">
                  <c:v>Ekonomiskā darbība</c:v>
                </c:pt>
                <c:pt idx="2">
                  <c:v>Pašvaldības teritoriju un mājokļu apsaimniekošana</c:v>
                </c:pt>
                <c:pt idx="3">
                  <c:v>Veselība</c:v>
                </c:pt>
                <c:pt idx="4">
                  <c:v>Kultūra, sports, reliģija</c:v>
                </c:pt>
                <c:pt idx="5">
                  <c:v>Izglītība</c:v>
                </c:pt>
                <c:pt idx="6">
                  <c:v>Sociālā aizsardzība</c:v>
                </c:pt>
              </c:strCache>
            </c:strRef>
          </c:cat>
          <c:val>
            <c:numRef>
              <c:f>'[koptames_18012016 (10).xls]Lapa2'!$E$4:$E$10</c:f>
              <c:numCache>
                <c:formatCode>0</c:formatCode>
                <c:ptCount val="7"/>
                <c:pt idx="0">
                  <c:v>14.16</c:v>
                </c:pt>
                <c:pt idx="1">
                  <c:v>8</c:v>
                </c:pt>
                <c:pt idx="2">
                  <c:v>15.58</c:v>
                </c:pt>
                <c:pt idx="3">
                  <c:v>1.08</c:v>
                </c:pt>
                <c:pt idx="4">
                  <c:v>9.5</c:v>
                </c:pt>
                <c:pt idx="5">
                  <c:v>45.5</c:v>
                </c:pt>
                <c:pt idx="6" formatCode="General">
                  <c:v>6</c:v>
                </c:pt>
              </c:numCache>
            </c:numRef>
          </c:val>
        </c:ser>
        <c:dLbls>
          <c:showLegendKey val="0"/>
          <c:showVal val="0"/>
          <c:showCatName val="0"/>
          <c:showSerName val="0"/>
          <c:showPercent val="0"/>
          <c:showBubbleSize val="0"/>
        </c:dLbls>
        <c:gapWidth val="150"/>
        <c:shape val="box"/>
        <c:axId val="269657184"/>
        <c:axId val="269654384"/>
        <c:axId val="0"/>
      </c:bar3DChart>
      <c:catAx>
        <c:axId val="269657184"/>
        <c:scaling>
          <c:orientation val="minMax"/>
        </c:scaling>
        <c:delete val="0"/>
        <c:axPos val="b"/>
        <c:numFmt formatCode="General" sourceLinked="0"/>
        <c:majorTickMark val="out"/>
        <c:minorTickMark val="none"/>
        <c:tickLblPos val="nextTo"/>
        <c:crossAx val="269654384"/>
        <c:crosses val="autoZero"/>
        <c:auto val="1"/>
        <c:lblAlgn val="ctr"/>
        <c:lblOffset val="100"/>
        <c:noMultiLvlLbl val="0"/>
      </c:catAx>
      <c:valAx>
        <c:axId val="269654384"/>
        <c:scaling>
          <c:orientation val="minMax"/>
        </c:scaling>
        <c:delete val="0"/>
        <c:axPos val="l"/>
        <c:majorGridlines/>
        <c:numFmt formatCode="General" sourceLinked="1"/>
        <c:majorTickMark val="out"/>
        <c:minorTickMark val="none"/>
        <c:tickLblPos val="nextTo"/>
        <c:crossAx val="2696571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83B2-2381-40CA-A63B-5794E3F6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12953</Words>
  <Characters>7384</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25</cp:revision>
  <cp:lastPrinted>2016-01-18T19:08:00Z</cp:lastPrinted>
  <dcterms:created xsi:type="dcterms:W3CDTF">2016-01-18T14:56:00Z</dcterms:created>
  <dcterms:modified xsi:type="dcterms:W3CDTF">2016-01-20T12:18:00Z</dcterms:modified>
</cp:coreProperties>
</file>