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A3" w:rsidRDefault="00B53BA3" w:rsidP="00B53BA3">
      <w:pPr>
        <w:tabs>
          <w:tab w:val="left" w:pos="6030"/>
        </w:tabs>
        <w:ind w:left="4508" w:hanging="4502"/>
        <w:jc w:val="right"/>
      </w:pPr>
      <w:r>
        <w:t>9.pielikums</w:t>
      </w:r>
    </w:p>
    <w:p w:rsidR="00B53BA3" w:rsidRDefault="00B53BA3" w:rsidP="00B53BA3">
      <w:pPr>
        <w:tabs>
          <w:tab w:val="left" w:pos="6030"/>
        </w:tabs>
        <w:ind w:left="4508" w:hanging="4502"/>
        <w:jc w:val="right"/>
        <w:rPr>
          <w:lang w:eastAsia="en-US"/>
        </w:rPr>
      </w:pPr>
      <w:r>
        <w:t>Priekules novada pašvaldības domes</w:t>
      </w:r>
    </w:p>
    <w:p w:rsidR="00B53BA3" w:rsidRDefault="00B53BA3" w:rsidP="00B53BA3">
      <w:pPr>
        <w:tabs>
          <w:tab w:val="left" w:pos="6030"/>
        </w:tabs>
        <w:ind w:left="4508" w:hanging="4502"/>
        <w:jc w:val="right"/>
      </w:pPr>
      <w:r>
        <w:t>2015.gada 30.decembra sēdes protokolam Nr.17, 9.</w:t>
      </w:r>
    </w:p>
    <w:p w:rsidR="00B53BA3" w:rsidRDefault="00B53BA3" w:rsidP="00753A97">
      <w:pPr>
        <w:jc w:val="center"/>
        <w:rPr>
          <w:rFonts w:eastAsia="Batang"/>
        </w:rPr>
      </w:pPr>
    </w:p>
    <w:p w:rsidR="00753A97" w:rsidRPr="00066640" w:rsidRDefault="00753A97" w:rsidP="00753A97">
      <w:pPr>
        <w:jc w:val="center"/>
        <w:rPr>
          <w:rFonts w:eastAsia="Batang"/>
        </w:rPr>
      </w:pPr>
      <w:r w:rsidRPr="002553F6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97" w:rsidRPr="00066640" w:rsidRDefault="00753A97" w:rsidP="00753A97">
      <w:pPr>
        <w:jc w:val="center"/>
        <w:rPr>
          <w:rFonts w:eastAsia="Batang"/>
          <w:b/>
        </w:rPr>
      </w:pPr>
      <w:r w:rsidRPr="00066640">
        <w:rPr>
          <w:rFonts w:eastAsia="Batang"/>
          <w:b/>
        </w:rPr>
        <w:t>LATVIJAS REPUBLIKA</w:t>
      </w:r>
    </w:p>
    <w:p w:rsidR="00753A97" w:rsidRPr="00066640" w:rsidRDefault="00753A97" w:rsidP="00753A9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066640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753A97" w:rsidRPr="00066640" w:rsidRDefault="00753A97" w:rsidP="00753A97">
      <w:pPr>
        <w:jc w:val="center"/>
        <w:rPr>
          <w:rFonts w:eastAsia="Batang"/>
          <w:szCs w:val="22"/>
        </w:rPr>
      </w:pPr>
      <w:r w:rsidRPr="00066640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66640">
          <w:rPr>
            <w:rFonts w:eastAsia="Batang"/>
            <w:szCs w:val="22"/>
          </w:rPr>
          <w:t>90000031601</w:t>
        </w:r>
      </w:smartTag>
      <w:r w:rsidRPr="00066640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66640">
          <w:rPr>
            <w:rFonts w:eastAsia="Batang"/>
            <w:szCs w:val="22"/>
          </w:rPr>
          <w:t>63461006</w:t>
        </w:r>
      </w:smartTag>
      <w:r w:rsidRPr="00066640">
        <w:rPr>
          <w:rFonts w:eastAsia="Batang"/>
          <w:szCs w:val="22"/>
        </w:rPr>
        <w:t>, fakss 63497937, e-pasts: dome@priekulesnovads.lv</w:t>
      </w:r>
    </w:p>
    <w:p w:rsidR="00753A97" w:rsidRPr="00066640" w:rsidRDefault="00753A97" w:rsidP="00753A97">
      <w:pPr>
        <w:jc w:val="center"/>
        <w:rPr>
          <w:b/>
        </w:rPr>
      </w:pPr>
      <w:r w:rsidRPr="00066640">
        <w:rPr>
          <w:b/>
        </w:rPr>
        <w:t xml:space="preserve"> </w:t>
      </w:r>
    </w:p>
    <w:p w:rsidR="00753A97" w:rsidRPr="00066640" w:rsidRDefault="00753A97" w:rsidP="00753A97">
      <w:pPr>
        <w:jc w:val="center"/>
        <w:rPr>
          <w:b/>
          <w:sz w:val="28"/>
          <w:szCs w:val="28"/>
        </w:rPr>
      </w:pPr>
      <w:r w:rsidRPr="00066640">
        <w:rPr>
          <w:b/>
          <w:sz w:val="28"/>
          <w:szCs w:val="28"/>
        </w:rPr>
        <w:t>LĒMUMS</w:t>
      </w:r>
    </w:p>
    <w:p w:rsidR="00753A97" w:rsidRPr="00066640" w:rsidRDefault="00753A97" w:rsidP="00753A97">
      <w:pPr>
        <w:jc w:val="center"/>
      </w:pPr>
      <w:r w:rsidRPr="00066640">
        <w:t>Priekulē</w:t>
      </w:r>
    </w:p>
    <w:p w:rsidR="00753A97" w:rsidRPr="00066640" w:rsidRDefault="00753A97" w:rsidP="00753A97">
      <w:pPr>
        <w:jc w:val="center"/>
      </w:pPr>
    </w:p>
    <w:p w:rsidR="00753A97" w:rsidRPr="00066640" w:rsidRDefault="00753A97" w:rsidP="00753A97">
      <w:pPr>
        <w:jc w:val="both"/>
        <w:rPr>
          <w:b/>
        </w:rPr>
      </w:pPr>
      <w:r w:rsidRPr="00066640">
        <w:t xml:space="preserve">2015.gada 30.decembrī                 </w:t>
      </w:r>
      <w:r w:rsidRPr="00066640">
        <w:tab/>
        <w:t xml:space="preserve">                                                                       </w:t>
      </w:r>
      <w:r>
        <w:t xml:space="preserve">         </w:t>
      </w:r>
      <w:r w:rsidRPr="00066640">
        <w:t xml:space="preserve"> Nr.17</w:t>
      </w:r>
    </w:p>
    <w:p w:rsidR="00A81CFF" w:rsidRDefault="00A81CFF" w:rsidP="00A81CFF">
      <w:pPr>
        <w:pBdr>
          <w:bottom w:val="single" w:sz="12" w:space="1" w:color="auto"/>
        </w:pBdr>
        <w:jc w:val="right"/>
        <w:rPr>
          <w:b/>
        </w:rPr>
      </w:pPr>
    </w:p>
    <w:p w:rsidR="00A81CFF" w:rsidRDefault="00B53BA3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9.</w:t>
      </w:r>
    </w:p>
    <w:p w:rsidR="00584CF3" w:rsidRPr="00A175FA" w:rsidRDefault="00763B3C" w:rsidP="0049566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</w:t>
      </w:r>
      <w:r w:rsidR="00584CF3">
        <w:rPr>
          <w:b/>
        </w:rPr>
        <w:t xml:space="preserve"> Priekules novada pašvaldības</w:t>
      </w:r>
      <w:r w:rsidR="00584CF3" w:rsidRPr="00A175FA">
        <w:rPr>
          <w:b/>
        </w:rPr>
        <w:t xml:space="preserve"> </w:t>
      </w:r>
      <w:r w:rsidR="00584CF3">
        <w:rPr>
          <w:b/>
        </w:rPr>
        <w:t>pedagogu</w:t>
      </w:r>
      <w:r w:rsidR="008F2050">
        <w:rPr>
          <w:b/>
        </w:rPr>
        <w:t xml:space="preserve"> amatu un amatalgu sarakstu </w:t>
      </w:r>
      <w:r w:rsidR="00C3157B">
        <w:rPr>
          <w:b/>
        </w:rPr>
        <w:t>no 2016.</w:t>
      </w:r>
      <w:r w:rsidR="00305C6B">
        <w:rPr>
          <w:b/>
        </w:rPr>
        <w:t xml:space="preserve">gada janvāra līdz </w:t>
      </w:r>
      <w:r w:rsidR="00C3157B">
        <w:rPr>
          <w:b/>
        </w:rPr>
        <w:t>septembrim</w:t>
      </w:r>
    </w:p>
    <w:p w:rsidR="00A81CFF" w:rsidRDefault="00584CF3" w:rsidP="00EA6683">
      <w:r>
        <w:tab/>
      </w:r>
    </w:p>
    <w:p w:rsidR="00EA6683" w:rsidRDefault="00EA6683" w:rsidP="00EA6683">
      <w:r>
        <w:t xml:space="preserve">Atbilstoši izstrādātājai </w:t>
      </w:r>
      <w:r>
        <w:rPr>
          <w:b/>
        </w:rPr>
        <w:t>Kārtībai, kādā finansē pedagoģiskos amatus Priekules</w:t>
      </w:r>
      <w:r w:rsidRPr="001708BF">
        <w:rPr>
          <w:b/>
        </w:rPr>
        <w:t xml:space="preserve"> novada</w:t>
      </w:r>
      <w:r>
        <w:rPr>
          <w:b/>
        </w:rPr>
        <w:t xml:space="preserve"> </w:t>
      </w:r>
      <w:r w:rsidRPr="001708BF">
        <w:rPr>
          <w:b/>
        </w:rPr>
        <w:t>izglītības i</w:t>
      </w:r>
      <w:r>
        <w:rPr>
          <w:b/>
        </w:rPr>
        <w:t xml:space="preserve">estādēs, </w:t>
      </w:r>
      <w:r w:rsidR="00305C6B" w:rsidRPr="00305C6B">
        <w:t>2015.gada oktobrī tika</w:t>
      </w:r>
      <w:r w:rsidRPr="00EA6683">
        <w:t xml:space="preserve"> apstiprināt</w:t>
      </w:r>
      <w:r w:rsidR="00305C6B">
        <w:t>s</w:t>
      </w:r>
      <w:r w:rsidRPr="00EA6683">
        <w:t xml:space="preserve"> </w:t>
      </w:r>
      <w:r>
        <w:t xml:space="preserve">pedagogu amatu un amatalgu </w:t>
      </w:r>
      <w:r w:rsidR="00123D87">
        <w:t>saraksts</w:t>
      </w:r>
      <w:r w:rsidR="00C3157B">
        <w:t xml:space="preserve"> 2015.gada oktobrim līdz 2016.gada septembrim</w:t>
      </w:r>
      <w:r w:rsidR="00305C6B">
        <w:t>.</w:t>
      </w:r>
    </w:p>
    <w:p w:rsidR="00627E7C" w:rsidRPr="00627E7C" w:rsidRDefault="00EA6683" w:rsidP="00EA6683">
      <w:r>
        <w:tab/>
      </w:r>
      <w:r w:rsidR="00305C6B">
        <w:t xml:space="preserve">Atbilstoši grozījumiem </w:t>
      </w:r>
      <w:r w:rsidR="00305C6B">
        <w:rPr>
          <w:b/>
        </w:rPr>
        <w:t>Kārtībā, kādā finansē pedagoģiskos amatus Priekules</w:t>
      </w:r>
      <w:r w:rsidR="00305C6B" w:rsidRPr="001708BF">
        <w:rPr>
          <w:b/>
        </w:rPr>
        <w:t xml:space="preserve"> novada</w:t>
      </w:r>
      <w:r w:rsidR="00305C6B">
        <w:rPr>
          <w:b/>
        </w:rPr>
        <w:t xml:space="preserve"> </w:t>
      </w:r>
      <w:r w:rsidR="00305C6B" w:rsidRPr="001708BF">
        <w:rPr>
          <w:b/>
        </w:rPr>
        <w:t>izglītības i</w:t>
      </w:r>
      <w:r w:rsidR="00305C6B">
        <w:rPr>
          <w:b/>
        </w:rPr>
        <w:t xml:space="preserve">estādēs, </w:t>
      </w:r>
      <w:r w:rsidR="00305C6B" w:rsidRPr="00305C6B">
        <w:t>nepieciešams precizēt</w:t>
      </w:r>
      <w:r w:rsidR="00305C6B">
        <w:rPr>
          <w:b/>
        </w:rPr>
        <w:t xml:space="preserve"> </w:t>
      </w:r>
      <w:r w:rsidR="00305C6B">
        <w:t>pedagogu amatu un amatalgu sarakstu.</w:t>
      </w:r>
    </w:p>
    <w:p w:rsidR="00F966AD" w:rsidRPr="006B45C0" w:rsidRDefault="00584CF3" w:rsidP="00F966AD">
      <w:pPr>
        <w:suppressAutoHyphens/>
        <w:autoSpaceDN w:val="0"/>
        <w:ind w:firstLine="709"/>
        <w:jc w:val="both"/>
        <w:textAlignment w:val="baseline"/>
      </w:pPr>
      <w:r w:rsidRPr="00A175FA">
        <w:t xml:space="preserve">Pamatojoties uz likuma „Par pašvaldībām” 21.panta pirmās daļas 13.punktu, kas nosaka, ka </w:t>
      </w:r>
      <w:r>
        <w:t>tikai dome var noteikt domes priekšsēdētāja, viņa vietnieka, vietējās pašvaldības administrācijas darbinieku, pašvaldības iestāžu vadītāju un citu pašvaldības amat</w:t>
      </w:r>
      <w:r w:rsidR="008F2050">
        <w:t>personu un darbinieku atlīdzību,</w:t>
      </w:r>
      <w:r w:rsidR="00753A97">
        <w:t xml:space="preserve"> </w:t>
      </w:r>
      <w:r w:rsidR="00F966AD">
        <w:rPr>
          <w:b/>
        </w:rPr>
        <w:t>a</w:t>
      </w:r>
      <w:r w:rsidR="00F966AD" w:rsidRPr="006B45C0">
        <w:rPr>
          <w:b/>
        </w:rPr>
        <w:t>tklāti balsojot</w:t>
      </w:r>
      <w:r w:rsidR="00F966AD" w:rsidRPr="006B45C0">
        <w:t xml:space="preserve"> </w:t>
      </w:r>
      <w:r w:rsidR="00CD0957">
        <w:rPr>
          <w:b/>
        </w:rPr>
        <w:t>PAR - 14</w:t>
      </w:r>
      <w:r w:rsidR="00F966AD" w:rsidRPr="006B45C0">
        <w:rPr>
          <w:b/>
        </w:rPr>
        <w:t xml:space="preserve"> </w:t>
      </w:r>
      <w:r w:rsidR="00F966AD">
        <w:t xml:space="preserve">deputāti (Malda Andersone, Inita Rubeze, Arnis </w:t>
      </w:r>
      <w:proofErr w:type="spellStart"/>
      <w:r w:rsidR="00F966AD">
        <w:t>Kvietkausks</w:t>
      </w:r>
      <w:proofErr w:type="spellEnd"/>
      <w:r w:rsidR="00F966AD">
        <w:t xml:space="preserve">, Inese Kuduma, Rigonda </w:t>
      </w:r>
      <w:proofErr w:type="spellStart"/>
      <w:r w:rsidR="00F966AD">
        <w:t>Džeriņa</w:t>
      </w:r>
      <w:proofErr w:type="spellEnd"/>
      <w:r w:rsidR="00F966AD">
        <w:t xml:space="preserve">, </w:t>
      </w:r>
      <w:proofErr w:type="spellStart"/>
      <w:r w:rsidR="00F966AD">
        <w:t>Vaclovs</w:t>
      </w:r>
      <w:proofErr w:type="spellEnd"/>
      <w:r w:rsidR="00F966AD">
        <w:t xml:space="preserve"> </w:t>
      </w:r>
      <w:proofErr w:type="spellStart"/>
      <w:r w:rsidR="00F966AD">
        <w:t>Kadaģis</w:t>
      </w:r>
      <w:proofErr w:type="spellEnd"/>
      <w:r w:rsidR="00F966AD">
        <w:t xml:space="preserve">, Andis </w:t>
      </w:r>
      <w:proofErr w:type="spellStart"/>
      <w:r w:rsidR="00F966AD">
        <w:t>Eveliņš</w:t>
      </w:r>
      <w:proofErr w:type="spellEnd"/>
      <w:r w:rsidR="00F966AD">
        <w:t xml:space="preserve">, Mārtiņš </w:t>
      </w:r>
      <w:proofErr w:type="spellStart"/>
      <w:r w:rsidR="00F966AD">
        <w:t>Mikāls</w:t>
      </w:r>
      <w:proofErr w:type="spellEnd"/>
      <w:r w:rsidR="00F966AD">
        <w:t>, Ainars Cīrulis,</w:t>
      </w:r>
      <w:r w:rsidR="00CD0957">
        <w:t xml:space="preserve"> Vija </w:t>
      </w:r>
      <w:proofErr w:type="spellStart"/>
      <w:r w:rsidR="00CD0957">
        <w:t>Jablonska</w:t>
      </w:r>
      <w:proofErr w:type="spellEnd"/>
      <w:r w:rsidR="00CD0957">
        <w:t>,</w:t>
      </w:r>
      <w:r w:rsidR="00F966AD">
        <w:t xml:space="preserve"> Arta Brauna, Tatjana Ešenvalde, </w:t>
      </w:r>
      <w:proofErr w:type="spellStart"/>
      <w:r w:rsidR="00F966AD">
        <w:t>Gražina</w:t>
      </w:r>
      <w:proofErr w:type="spellEnd"/>
      <w:r w:rsidR="00F966AD">
        <w:t xml:space="preserve"> </w:t>
      </w:r>
      <w:proofErr w:type="spellStart"/>
      <w:r w:rsidR="00F966AD">
        <w:t>Ķervija</w:t>
      </w:r>
      <w:proofErr w:type="spellEnd"/>
      <w:r w:rsidR="00F966AD">
        <w:t xml:space="preserve">,  Andris </w:t>
      </w:r>
      <w:proofErr w:type="spellStart"/>
      <w:r w:rsidR="00F966AD">
        <w:t>Džeriņš</w:t>
      </w:r>
      <w:proofErr w:type="spellEnd"/>
      <w:r w:rsidR="00F966AD" w:rsidRPr="006B45C0">
        <w:t xml:space="preserve">); </w:t>
      </w:r>
      <w:r w:rsidR="00F966AD" w:rsidRPr="006B45C0">
        <w:rPr>
          <w:b/>
        </w:rPr>
        <w:t>PRET -  nav; ATTURAS -  nav;</w:t>
      </w:r>
      <w:r w:rsidR="00F966AD" w:rsidRPr="006B45C0">
        <w:t xml:space="preserve"> Priekules novada pašvaldības dome </w:t>
      </w:r>
      <w:r w:rsidR="00F966AD" w:rsidRPr="006B45C0">
        <w:rPr>
          <w:b/>
        </w:rPr>
        <w:t>NOLEMJ</w:t>
      </w:r>
      <w:r w:rsidR="00F966AD" w:rsidRPr="006B45C0">
        <w:t>:</w:t>
      </w:r>
    </w:p>
    <w:p w:rsidR="00F966AD" w:rsidRDefault="00F966AD" w:rsidP="00753A97">
      <w:pPr>
        <w:ind w:firstLine="709"/>
        <w:jc w:val="both"/>
        <w:rPr>
          <w:b/>
        </w:rPr>
      </w:pPr>
    </w:p>
    <w:p w:rsidR="00584CF3" w:rsidRDefault="00501700" w:rsidP="00A81CFF">
      <w:pPr>
        <w:ind w:firstLine="720"/>
        <w:jc w:val="both"/>
      </w:pPr>
      <w:r>
        <w:t xml:space="preserve">Apstiprināt </w:t>
      </w:r>
      <w:r w:rsidR="00584CF3">
        <w:t>Priekules novada pašvaldības</w:t>
      </w:r>
      <w:r w:rsidR="00584CF3" w:rsidRPr="00A175FA">
        <w:t xml:space="preserve"> </w:t>
      </w:r>
      <w:r w:rsidR="00584CF3">
        <w:t xml:space="preserve">pedagogu </w:t>
      </w:r>
      <w:r w:rsidR="00584CF3" w:rsidRPr="00A175FA">
        <w:t>amatu un ama</w:t>
      </w:r>
      <w:r w:rsidR="00763B3C">
        <w:t>talgu sarakstu</w:t>
      </w:r>
      <w:r w:rsidR="002C7BAE">
        <w:t xml:space="preserve"> </w:t>
      </w:r>
      <w:r w:rsidR="00305C6B">
        <w:t>no</w:t>
      </w:r>
      <w:r w:rsidR="00C3157B" w:rsidRPr="00C3157B">
        <w:t xml:space="preserve"> 2016.</w:t>
      </w:r>
      <w:r w:rsidR="00305C6B">
        <w:t xml:space="preserve">gada janvāra līdz </w:t>
      </w:r>
      <w:r w:rsidR="00C3157B" w:rsidRPr="00C3157B">
        <w:t>septembrim</w:t>
      </w:r>
      <w:r w:rsidR="00C3157B">
        <w:t xml:space="preserve"> </w:t>
      </w:r>
      <w:r w:rsidR="00584CF3">
        <w:t>Priekules novada pašvaldības izglītības iestādēs</w:t>
      </w:r>
      <w:r w:rsidR="00584CF3" w:rsidRPr="00A175FA">
        <w:t xml:space="preserve"> saskaņā ar lēm</w:t>
      </w:r>
      <w:r w:rsidR="00443D24">
        <w:t>umam pievienoto</w:t>
      </w:r>
      <w:r w:rsidR="00C90FBB">
        <w:t xml:space="preserve"> </w:t>
      </w:r>
      <w:r w:rsidR="00584CF3">
        <w:t>pielikumu.</w:t>
      </w:r>
    </w:p>
    <w:p w:rsidR="000F3AA1" w:rsidRDefault="000F3AA1" w:rsidP="004628D7">
      <w:pPr>
        <w:jc w:val="both"/>
      </w:pPr>
    </w:p>
    <w:p w:rsidR="000F3AA1" w:rsidRDefault="000F3AA1" w:rsidP="000F3AA1">
      <w:pPr>
        <w:spacing w:after="120"/>
        <w:jc w:val="both"/>
      </w:pPr>
      <w:r w:rsidRPr="00A81CFF">
        <w:rPr>
          <w:u w:val="single"/>
        </w:rPr>
        <w:t>Lēmums nosūtāms</w:t>
      </w:r>
      <w:r w:rsidR="00A81CFF">
        <w:t>:</w:t>
      </w:r>
      <w:r>
        <w:t xml:space="preserve"> izglītības iestāžu (Priekules vidusskola, Gramzdas pamatskola, Kalētu pamatskola, Krotes Kronvalda Ata pamatskola, Virgas pamatskola, Priekules Mūzikas un mākslas skola, Kalētu Mūzikas un mākslas skola un Priekules pirmsskolas izglītības iestāde "Dzirnaviņas" ) vadītājiem.</w:t>
      </w:r>
    </w:p>
    <w:p w:rsidR="00584CF3" w:rsidRPr="00A175FA" w:rsidRDefault="00584CF3" w:rsidP="00010C38">
      <w:pPr>
        <w:spacing w:before="120"/>
        <w:jc w:val="both"/>
      </w:pPr>
    </w:p>
    <w:p w:rsidR="008F2050" w:rsidRDefault="00763B3C" w:rsidP="008F2050">
      <w:pPr>
        <w:jc w:val="both"/>
      </w:pPr>
      <w:r>
        <w:t xml:space="preserve">Pielikumā: </w:t>
      </w:r>
      <w:r w:rsidR="00584CF3">
        <w:t>Priekules novada pašvaldības</w:t>
      </w:r>
      <w:r w:rsidR="00584CF3" w:rsidRPr="00A175FA">
        <w:t xml:space="preserve"> </w:t>
      </w:r>
      <w:r w:rsidR="00584CF3">
        <w:t>pedagogu</w:t>
      </w:r>
      <w:r w:rsidR="002C7BAE">
        <w:t xml:space="preserve"> amatu un amatalgu saraksts </w:t>
      </w:r>
      <w:r w:rsidR="00305C6B">
        <w:t>no</w:t>
      </w:r>
      <w:r w:rsidR="00305C6B" w:rsidRPr="00C3157B">
        <w:t xml:space="preserve"> 2016.</w:t>
      </w:r>
      <w:r w:rsidR="00305C6B">
        <w:t xml:space="preserve">gada janvāra līdz </w:t>
      </w:r>
      <w:r w:rsidR="00D708EB">
        <w:t xml:space="preserve">2016.gada </w:t>
      </w:r>
      <w:r w:rsidR="00305C6B" w:rsidRPr="00C3157B">
        <w:t>septembrim</w:t>
      </w:r>
      <w:r w:rsidR="00584CF3" w:rsidRPr="00A175FA">
        <w:t xml:space="preserve"> uz </w:t>
      </w:r>
      <w:r w:rsidR="00501700">
        <w:t>2</w:t>
      </w:r>
      <w:r w:rsidR="00584CF3" w:rsidRPr="00A175FA">
        <w:t xml:space="preserve"> </w:t>
      </w:r>
      <w:proofErr w:type="spellStart"/>
      <w:r w:rsidR="00584CF3" w:rsidRPr="00A175FA">
        <w:t>lp</w:t>
      </w:r>
      <w:proofErr w:type="spellEnd"/>
      <w:r w:rsidR="00584CF3" w:rsidRPr="00A175FA">
        <w:t>.</w:t>
      </w:r>
    </w:p>
    <w:p w:rsidR="00A37F4B" w:rsidRDefault="00A37F4B"/>
    <w:p w:rsidR="008615A0" w:rsidRDefault="00A37F4B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  <w:r w:rsidR="008615A0">
        <w:br w:type="page"/>
      </w:r>
    </w:p>
    <w:p w:rsidR="00A37F4B" w:rsidRDefault="00A37F4B" w:rsidP="00A37F4B">
      <w:pPr>
        <w:jc w:val="right"/>
      </w:pPr>
      <w:r>
        <w:lastRenderedPageBreak/>
        <w:t>Pielikums</w:t>
      </w:r>
    </w:p>
    <w:p w:rsidR="00A37F4B" w:rsidRDefault="00A37F4B" w:rsidP="00A37F4B">
      <w:pPr>
        <w:jc w:val="right"/>
      </w:pPr>
      <w:r>
        <w:t>Priekules novada pašvaldības domes</w:t>
      </w:r>
    </w:p>
    <w:p w:rsidR="00A37F4B" w:rsidRDefault="00A37F4B" w:rsidP="00A37F4B">
      <w:pPr>
        <w:jc w:val="right"/>
      </w:pPr>
      <w:r>
        <w:t xml:space="preserve">30.12.2015.lēmumam (prot.Nr.17., </w:t>
      </w:r>
      <w:r>
        <w:t>9</w:t>
      </w:r>
      <w:r>
        <w:t>.)</w:t>
      </w:r>
    </w:p>
    <w:p w:rsidR="00101EF5" w:rsidRDefault="00101EF5" w:rsidP="005E5F2A">
      <w:pPr>
        <w:ind w:left="4507" w:hanging="4500"/>
        <w:jc w:val="right"/>
      </w:pPr>
    </w:p>
    <w:p w:rsidR="006B1039" w:rsidRDefault="006B1039" w:rsidP="006B1039">
      <w:pPr>
        <w:ind w:left="4507" w:hanging="4500"/>
        <w:jc w:val="center"/>
        <w:rPr>
          <w:b/>
          <w:sz w:val="28"/>
        </w:rPr>
      </w:pPr>
      <w:r w:rsidRPr="006B1039">
        <w:rPr>
          <w:b/>
          <w:sz w:val="28"/>
        </w:rPr>
        <w:t>Priekules novada pašvaldīb</w:t>
      </w:r>
      <w:r>
        <w:rPr>
          <w:b/>
          <w:sz w:val="28"/>
        </w:rPr>
        <w:t xml:space="preserve">as amatu un amatalgu saraksts </w:t>
      </w:r>
    </w:p>
    <w:p w:rsidR="006B1039" w:rsidRPr="006B1039" w:rsidRDefault="00D708EB" w:rsidP="006B1039">
      <w:pPr>
        <w:ind w:left="4507" w:hanging="4500"/>
        <w:jc w:val="center"/>
        <w:rPr>
          <w:b/>
          <w:sz w:val="28"/>
        </w:rPr>
      </w:pPr>
      <w:r>
        <w:rPr>
          <w:b/>
          <w:sz w:val="28"/>
        </w:rPr>
        <w:t>no 2016.gada janvāra</w:t>
      </w:r>
      <w:r w:rsidR="00C3157B" w:rsidRPr="00C3157B">
        <w:rPr>
          <w:b/>
          <w:sz w:val="28"/>
        </w:rPr>
        <w:t xml:space="preserve"> līdz 2016.</w:t>
      </w:r>
      <w:r>
        <w:rPr>
          <w:b/>
          <w:sz w:val="28"/>
        </w:rPr>
        <w:t xml:space="preserve">gada </w:t>
      </w:r>
      <w:bookmarkStart w:id="0" w:name="_GoBack"/>
      <w:bookmarkEnd w:id="0"/>
      <w:r w:rsidR="00C3157B" w:rsidRPr="00C3157B">
        <w:rPr>
          <w:b/>
          <w:sz w:val="28"/>
        </w:rPr>
        <w:t xml:space="preserve">septembrim </w:t>
      </w:r>
      <w:r>
        <w:rPr>
          <w:b/>
          <w:sz w:val="28"/>
        </w:rPr>
        <w:t>(p</w:t>
      </w:r>
      <w:r w:rsidR="006B1039" w:rsidRPr="006B1039">
        <w:rPr>
          <w:b/>
          <w:sz w:val="28"/>
        </w:rPr>
        <w:t>edagogi)</w:t>
      </w:r>
    </w:p>
    <w:p w:rsidR="006B1039" w:rsidRDefault="006B1039" w:rsidP="005E5F2A">
      <w:pPr>
        <w:ind w:left="4507" w:hanging="4500"/>
        <w:jc w:val="right"/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95"/>
        <w:gridCol w:w="3744"/>
        <w:gridCol w:w="1523"/>
        <w:gridCol w:w="1098"/>
        <w:gridCol w:w="924"/>
        <w:gridCol w:w="1003"/>
      </w:tblGrid>
      <w:tr w:rsidR="00C3157B" w:rsidRPr="00C3157B" w:rsidTr="00635630">
        <w:trPr>
          <w:trHeight w:val="1905"/>
        </w:trPr>
        <w:tc>
          <w:tcPr>
            <w:tcW w:w="536" w:type="pct"/>
            <w:hideMark/>
          </w:tcPr>
          <w:p w:rsidR="00C3157B" w:rsidRPr="00C3157B" w:rsidRDefault="00EB5564" w:rsidP="00C315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Iestāde</w:t>
            </w:r>
          </w:p>
        </w:tc>
        <w:tc>
          <w:tcPr>
            <w:tcW w:w="2016" w:type="pct"/>
            <w:noWrap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820" w:type="pct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591" w:type="pct"/>
            <w:hideMark/>
          </w:tcPr>
          <w:p w:rsidR="00C3157B" w:rsidRPr="00C3157B" w:rsidRDefault="00C3157B" w:rsidP="00C3157B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497" w:type="pct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540" w:type="pct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Mēneša darba alga, EUR</w:t>
            </w:r>
          </w:p>
        </w:tc>
      </w:tr>
      <w:tr w:rsidR="00C3157B" w:rsidRPr="00C3157B" w:rsidTr="00635630">
        <w:trPr>
          <w:trHeight w:val="340"/>
        </w:trPr>
        <w:tc>
          <w:tcPr>
            <w:tcW w:w="5000" w:type="pct"/>
            <w:gridSpan w:val="6"/>
            <w:hideMark/>
          </w:tcPr>
          <w:p w:rsidR="00C3157B" w:rsidRPr="00C3157B" w:rsidRDefault="00C3157B" w:rsidP="00C3157B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Krotes Kronvalda Ata pamatskola</w:t>
            </w:r>
          </w:p>
        </w:tc>
      </w:tr>
      <w:tr w:rsidR="00305C6B" w:rsidRPr="00C3157B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Skolas direktors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1345 08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229,02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2342 01</w:t>
            </w:r>
          </w:p>
        </w:tc>
        <w:tc>
          <w:tcPr>
            <w:tcW w:w="591" w:type="pct"/>
            <w:hideMark/>
          </w:tcPr>
          <w:p w:rsidR="00305C6B" w:rsidRDefault="00305C6B" w:rsidP="00635630">
            <w:pPr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mūzikas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2342 02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2016" w:type="pct"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Logopēds</w:t>
            </w:r>
          </w:p>
        </w:tc>
        <w:tc>
          <w:tcPr>
            <w:tcW w:w="820" w:type="pct"/>
            <w:noWrap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2266 03</w:t>
            </w:r>
          </w:p>
        </w:tc>
        <w:tc>
          <w:tcPr>
            <w:tcW w:w="591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497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3,99</w:t>
            </w:r>
          </w:p>
        </w:tc>
        <w:tc>
          <w:tcPr>
            <w:tcW w:w="540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79,80</w:t>
            </w:r>
          </w:p>
        </w:tc>
      </w:tr>
      <w:tr w:rsidR="00C3157B" w:rsidRPr="00EB5564" w:rsidTr="00635630">
        <w:trPr>
          <w:trHeight w:val="340"/>
        </w:trPr>
        <w:tc>
          <w:tcPr>
            <w:tcW w:w="5000" w:type="pct"/>
            <w:gridSpan w:val="6"/>
            <w:noWrap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Gramzdas pamatskola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Skolas direktors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1345 08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91,01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820" w:type="pct"/>
            <w:noWrap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591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0,071</w:t>
            </w:r>
          </w:p>
        </w:tc>
        <w:tc>
          <w:tcPr>
            <w:tcW w:w="497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40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2342 01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1,640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688,80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mūzikas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2342 02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Logopēds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Pedagoga palīgs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2359 05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</w:tr>
      <w:tr w:rsidR="00C3157B" w:rsidRPr="00EB5564" w:rsidTr="00635630">
        <w:trPr>
          <w:trHeight w:val="340"/>
        </w:trPr>
        <w:tc>
          <w:tcPr>
            <w:tcW w:w="5000" w:type="pct"/>
            <w:gridSpan w:val="6"/>
            <w:noWrap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Virgas pamatskola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Skolas direktors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1345 08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229,02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2342 01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mūzikas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2342 02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0,133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Logopēds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2266 03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Pedagoga palīgs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2359 05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</w:tr>
      <w:tr w:rsidR="00EB5564" w:rsidRPr="00EB5564" w:rsidTr="00635630">
        <w:trPr>
          <w:trHeight w:val="340"/>
        </w:trPr>
        <w:tc>
          <w:tcPr>
            <w:tcW w:w="5000" w:type="pct"/>
            <w:gridSpan w:val="6"/>
            <w:hideMark/>
          </w:tcPr>
          <w:p w:rsidR="00EB5564" w:rsidRPr="00C3157B" w:rsidRDefault="00EB5564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Kalētu pamatskola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Skolas direktors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1345 08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 xml:space="preserve">Skolas direktora vietnieks 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1345 09</w:t>
            </w:r>
          </w:p>
        </w:tc>
        <w:tc>
          <w:tcPr>
            <w:tcW w:w="591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497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136,95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820" w:type="pct"/>
            <w:noWrap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591" w:type="pct"/>
            <w:noWrap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0,071</w:t>
            </w:r>
          </w:p>
        </w:tc>
        <w:tc>
          <w:tcPr>
            <w:tcW w:w="497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40" w:type="pct"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mūzikas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2342 02</w:t>
            </w:r>
          </w:p>
        </w:tc>
        <w:tc>
          <w:tcPr>
            <w:tcW w:w="591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skolotājs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2342 01</w:t>
            </w:r>
          </w:p>
        </w:tc>
        <w:tc>
          <w:tcPr>
            <w:tcW w:w="591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3,853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115,60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1618,40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Logopēds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2266 03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142,80</w:t>
            </w:r>
          </w:p>
        </w:tc>
      </w:tr>
      <w:tr w:rsidR="00305C6B" w:rsidRPr="00EB5564" w:rsidTr="00635630">
        <w:trPr>
          <w:trHeight w:val="340"/>
        </w:trPr>
        <w:tc>
          <w:tcPr>
            <w:tcW w:w="536" w:type="pct"/>
            <w:hideMark/>
          </w:tcPr>
          <w:p w:rsidR="00305C6B" w:rsidRDefault="003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2016" w:type="pct"/>
            <w:hideMark/>
          </w:tcPr>
          <w:p w:rsidR="00305C6B" w:rsidRDefault="00305C6B">
            <w:pPr>
              <w:rPr>
                <w:color w:val="000000"/>
              </w:rPr>
            </w:pPr>
            <w:r>
              <w:rPr>
                <w:color w:val="000000"/>
              </w:rPr>
              <w:t>Pedagoga palīgs</w:t>
            </w:r>
          </w:p>
        </w:tc>
        <w:tc>
          <w:tcPr>
            <w:tcW w:w="820" w:type="pct"/>
            <w:noWrap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2359 05</w:t>
            </w:r>
          </w:p>
        </w:tc>
        <w:tc>
          <w:tcPr>
            <w:tcW w:w="591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497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0" w:type="pct"/>
            <w:hideMark/>
          </w:tcPr>
          <w:p w:rsidR="00305C6B" w:rsidRDefault="0030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252,00</w:t>
            </w:r>
          </w:p>
        </w:tc>
      </w:tr>
      <w:tr w:rsidR="00C3157B" w:rsidRPr="00EB5564" w:rsidTr="00635630">
        <w:trPr>
          <w:trHeight w:val="340"/>
        </w:trPr>
        <w:tc>
          <w:tcPr>
            <w:tcW w:w="3371" w:type="pct"/>
            <w:gridSpan w:val="3"/>
            <w:noWrap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lastRenderedPageBreak/>
              <w:t>Kalētu mūzikas un mākslas skola</w:t>
            </w:r>
          </w:p>
        </w:tc>
        <w:tc>
          <w:tcPr>
            <w:tcW w:w="591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pct"/>
            <w:noWrap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pct"/>
            <w:noWrap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C3157B" w:rsidRPr="00EB5564" w:rsidTr="00635630">
        <w:trPr>
          <w:trHeight w:val="340"/>
        </w:trPr>
        <w:tc>
          <w:tcPr>
            <w:tcW w:w="536" w:type="pct"/>
            <w:noWrap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9.5104</w:t>
            </w:r>
          </w:p>
        </w:tc>
        <w:tc>
          <w:tcPr>
            <w:tcW w:w="201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82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591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</w:t>
            </w:r>
          </w:p>
        </w:tc>
        <w:tc>
          <w:tcPr>
            <w:tcW w:w="497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166,00</w:t>
            </w:r>
          </w:p>
        </w:tc>
      </w:tr>
      <w:tr w:rsidR="00C3157B" w:rsidRPr="00EB5564" w:rsidTr="00635630">
        <w:trPr>
          <w:trHeight w:val="340"/>
        </w:trPr>
        <w:tc>
          <w:tcPr>
            <w:tcW w:w="536" w:type="pct"/>
            <w:noWrap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9.5104</w:t>
            </w:r>
          </w:p>
        </w:tc>
        <w:tc>
          <w:tcPr>
            <w:tcW w:w="201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 xml:space="preserve">Skolas direktora vietnieks </w:t>
            </w:r>
          </w:p>
        </w:tc>
        <w:tc>
          <w:tcPr>
            <w:tcW w:w="820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1345 09</w:t>
            </w:r>
          </w:p>
        </w:tc>
        <w:tc>
          <w:tcPr>
            <w:tcW w:w="591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0,4</w:t>
            </w:r>
          </w:p>
        </w:tc>
        <w:tc>
          <w:tcPr>
            <w:tcW w:w="497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16</w:t>
            </w:r>
          </w:p>
        </w:tc>
        <w:tc>
          <w:tcPr>
            <w:tcW w:w="540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212,86</w:t>
            </w:r>
          </w:p>
        </w:tc>
      </w:tr>
      <w:tr w:rsidR="00C3157B" w:rsidRPr="00EB5564" w:rsidTr="00635630">
        <w:trPr>
          <w:trHeight w:val="340"/>
        </w:trPr>
        <w:tc>
          <w:tcPr>
            <w:tcW w:w="536" w:type="pct"/>
            <w:noWrap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9.5104</w:t>
            </w:r>
          </w:p>
        </w:tc>
        <w:tc>
          <w:tcPr>
            <w:tcW w:w="201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Profesionālās ievirzes izglītības skolotājs</w:t>
            </w:r>
          </w:p>
        </w:tc>
        <w:tc>
          <w:tcPr>
            <w:tcW w:w="82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2320 02</w:t>
            </w:r>
          </w:p>
        </w:tc>
        <w:tc>
          <w:tcPr>
            <w:tcW w:w="591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0,810</w:t>
            </w:r>
          </w:p>
        </w:tc>
        <w:tc>
          <w:tcPr>
            <w:tcW w:w="497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17,00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340,00</w:t>
            </w:r>
          </w:p>
        </w:tc>
      </w:tr>
      <w:tr w:rsidR="00C3157B" w:rsidRPr="00EB5564" w:rsidTr="00635630">
        <w:trPr>
          <w:trHeight w:val="340"/>
        </w:trPr>
        <w:tc>
          <w:tcPr>
            <w:tcW w:w="3371" w:type="pct"/>
            <w:gridSpan w:val="3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591" w:type="pct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pct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C3157B" w:rsidRPr="00EB5564" w:rsidTr="00635630">
        <w:trPr>
          <w:trHeight w:val="340"/>
        </w:trPr>
        <w:tc>
          <w:tcPr>
            <w:tcW w:w="53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9.5101</w:t>
            </w:r>
          </w:p>
        </w:tc>
        <w:tc>
          <w:tcPr>
            <w:tcW w:w="201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Skolas direktors</w:t>
            </w:r>
          </w:p>
        </w:tc>
        <w:tc>
          <w:tcPr>
            <w:tcW w:w="820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1345 08</w:t>
            </w:r>
          </w:p>
        </w:tc>
        <w:tc>
          <w:tcPr>
            <w:tcW w:w="591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</w:t>
            </w:r>
          </w:p>
        </w:tc>
        <w:tc>
          <w:tcPr>
            <w:tcW w:w="497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40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737,05</w:t>
            </w:r>
          </w:p>
        </w:tc>
      </w:tr>
      <w:tr w:rsidR="00C3157B" w:rsidRPr="00EB5564" w:rsidTr="00635630">
        <w:trPr>
          <w:trHeight w:val="340"/>
        </w:trPr>
        <w:tc>
          <w:tcPr>
            <w:tcW w:w="53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9.5101</w:t>
            </w:r>
          </w:p>
        </w:tc>
        <w:tc>
          <w:tcPr>
            <w:tcW w:w="201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 xml:space="preserve">Skolas direktora vietnieks </w:t>
            </w:r>
          </w:p>
        </w:tc>
        <w:tc>
          <w:tcPr>
            <w:tcW w:w="820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1345 09</w:t>
            </w:r>
          </w:p>
        </w:tc>
        <w:tc>
          <w:tcPr>
            <w:tcW w:w="591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0,2</w:t>
            </w:r>
          </w:p>
        </w:tc>
        <w:tc>
          <w:tcPr>
            <w:tcW w:w="497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8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111,27</w:t>
            </w:r>
          </w:p>
        </w:tc>
      </w:tr>
      <w:tr w:rsidR="00C3157B" w:rsidRPr="00EB5564" w:rsidTr="00635630">
        <w:trPr>
          <w:trHeight w:val="340"/>
        </w:trPr>
        <w:tc>
          <w:tcPr>
            <w:tcW w:w="53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9.5101</w:t>
            </w:r>
          </w:p>
        </w:tc>
        <w:tc>
          <w:tcPr>
            <w:tcW w:w="2016" w:type="pct"/>
            <w:hideMark/>
          </w:tcPr>
          <w:p w:rsidR="00C3157B" w:rsidRPr="00C3157B" w:rsidRDefault="00C3157B" w:rsidP="00EB5564">
            <w:pPr>
              <w:rPr>
                <w:color w:val="000000"/>
              </w:rPr>
            </w:pPr>
            <w:r w:rsidRPr="00C3157B">
              <w:rPr>
                <w:color w:val="000000"/>
              </w:rPr>
              <w:t>Profesionālās ievirzes izglītības skolotājs</w:t>
            </w:r>
          </w:p>
        </w:tc>
        <w:tc>
          <w:tcPr>
            <w:tcW w:w="82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2320 02</w:t>
            </w:r>
          </w:p>
        </w:tc>
        <w:tc>
          <w:tcPr>
            <w:tcW w:w="591" w:type="pct"/>
            <w:noWrap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0,524</w:t>
            </w:r>
          </w:p>
        </w:tc>
        <w:tc>
          <w:tcPr>
            <w:tcW w:w="497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11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220,08</w:t>
            </w:r>
          </w:p>
        </w:tc>
      </w:tr>
      <w:tr w:rsidR="00EB5564" w:rsidRPr="00C3157B" w:rsidTr="00635630">
        <w:trPr>
          <w:trHeight w:val="340"/>
        </w:trPr>
        <w:tc>
          <w:tcPr>
            <w:tcW w:w="3963" w:type="pct"/>
            <w:gridSpan w:val="4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497" w:type="pct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635630" w:rsidRPr="00EB5564" w:rsidTr="00635630">
        <w:trPr>
          <w:trHeight w:val="340"/>
        </w:trPr>
        <w:tc>
          <w:tcPr>
            <w:tcW w:w="536" w:type="pct"/>
            <w:noWrap/>
            <w:hideMark/>
          </w:tcPr>
          <w:p w:rsidR="00635630" w:rsidRDefault="00635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2016" w:type="pct"/>
            <w:hideMark/>
          </w:tcPr>
          <w:p w:rsidR="00635630" w:rsidRDefault="00635630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iestādes vadītājs</w:t>
            </w:r>
          </w:p>
        </w:tc>
        <w:tc>
          <w:tcPr>
            <w:tcW w:w="820" w:type="pct"/>
            <w:noWrap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1345 03</w:t>
            </w:r>
          </w:p>
        </w:tc>
        <w:tc>
          <w:tcPr>
            <w:tcW w:w="591" w:type="pct"/>
            <w:noWrap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7" w:type="pct"/>
            <w:noWrap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40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700,05</w:t>
            </w:r>
          </w:p>
        </w:tc>
      </w:tr>
      <w:tr w:rsidR="00635630" w:rsidRPr="00EB5564" w:rsidTr="00635630">
        <w:trPr>
          <w:trHeight w:val="340"/>
        </w:trPr>
        <w:tc>
          <w:tcPr>
            <w:tcW w:w="536" w:type="pct"/>
            <w:noWrap/>
            <w:hideMark/>
          </w:tcPr>
          <w:p w:rsidR="00635630" w:rsidRDefault="00635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2016" w:type="pct"/>
            <w:hideMark/>
          </w:tcPr>
          <w:p w:rsidR="00635630" w:rsidRDefault="00635630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skolotājs</w:t>
            </w:r>
          </w:p>
        </w:tc>
        <w:tc>
          <w:tcPr>
            <w:tcW w:w="820" w:type="pct"/>
            <w:noWrap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2342 01</w:t>
            </w:r>
          </w:p>
        </w:tc>
        <w:tc>
          <w:tcPr>
            <w:tcW w:w="591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5,800</w:t>
            </w:r>
          </w:p>
        </w:tc>
        <w:tc>
          <w:tcPr>
            <w:tcW w:w="497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540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2436,00</w:t>
            </w:r>
          </w:p>
        </w:tc>
      </w:tr>
      <w:tr w:rsidR="00635630" w:rsidRPr="00EB5564" w:rsidTr="00635630">
        <w:trPr>
          <w:trHeight w:val="340"/>
        </w:trPr>
        <w:tc>
          <w:tcPr>
            <w:tcW w:w="536" w:type="pct"/>
            <w:noWrap/>
            <w:hideMark/>
          </w:tcPr>
          <w:p w:rsidR="00635630" w:rsidRDefault="0063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9.1001</w:t>
            </w:r>
          </w:p>
        </w:tc>
        <w:tc>
          <w:tcPr>
            <w:tcW w:w="2016" w:type="pct"/>
            <w:hideMark/>
          </w:tcPr>
          <w:p w:rsidR="00635630" w:rsidRDefault="00635630">
            <w:r>
              <w:t>Pirmsskolas izglītības mūzikas skolotājs</w:t>
            </w:r>
          </w:p>
        </w:tc>
        <w:tc>
          <w:tcPr>
            <w:tcW w:w="820" w:type="pct"/>
            <w:noWrap/>
            <w:hideMark/>
          </w:tcPr>
          <w:p w:rsidR="00635630" w:rsidRDefault="00635630">
            <w:pPr>
              <w:jc w:val="center"/>
            </w:pPr>
            <w:r>
              <w:t>2342 02</w:t>
            </w:r>
          </w:p>
        </w:tc>
        <w:tc>
          <w:tcPr>
            <w:tcW w:w="591" w:type="pct"/>
            <w:hideMark/>
          </w:tcPr>
          <w:p w:rsidR="00635630" w:rsidRDefault="00635630">
            <w:pPr>
              <w:jc w:val="center"/>
            </w:pPr>
            <w:r>
              <w:t>0,267</w:t>
            </w:r>
          </w:p>
        </w:tc>
        <w:tc>
          <w:tcPr>
            <w:tcW w:w="497" w:type="pct"/>
            <w:hideMark/>
          </w:tcPr>
          <w:p w:rsidR="00635630" w:rsidRDefault="00635630">
            <w:pPr>
              <w:jc w:val="center"/>
            </w:pPr>
            <w:r>
              <w:t>8,00</w:t>
            </w:r>
          </w:p>
        </w:tc>
        <w:tc>
          <w:tcPr>
            <w:tcW w:w="540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112,00</w:t>
            </w:r>
          </w:p>
        </w:tc>
      </w:tr>
      <w:tr w:rsidR="00635630" w:rsidRPr="00EB5564" w:rsidTr="00635630">
        <w:trPr>
          <w:trHeight w:val="340"/>
        </w:trPr>
        <w:tc>
          <w:tcPr>
            <w:tcW w:w="536" w:type="pct"/>
            <w:noWrap/>
            <w:hideMark/>
          </w:tcPr>
          <w:p w:rsidR="00635630" w:rsidRDefault="0063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9.1001</w:t>
            </w:r>
          </w:p>
        </w:tc>
        <w:tc>
          <w:tcPr>
            <w:tcW w:w="2016" w:type="pct"/>
            <w:hideMark/>
          </w:tcPr>
          <w:p w:rsidR="00635630" w:rsidRDefault="00635630">
            <w:pPr>
              <w:rPr>
                <w:color w:val="000000"/>
              </w:rPr>
            </w:pPr>
            <w:r>
              <w:rPr>
                <w:color w:val="000000"/>
              </w:rPr>
              <w:t>Pedagoga palīgs</w:t>
            </w:r>
          </w:p>
        </w:tc>
        <w:tc>
          <w:tcPr>
            <w:tcW w:w="820" w:type="pct"/>
            <w:noWrap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2359 05</w:t>
            </w:r>
          </w:p>
        </w:tc>
        <w:tc>
          <w:tcPr>
            <w:tcW w:w="591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497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</w:tr>
      <w:tr w:rsidR="00635630" w:rsidRPr="00EB5564" w:rsidTr="00635630">
        <w:trPr>
          <w:trHeight w:val="340"/>
        </w:trPr>
        <w:tc>
          <w:tcPr>
            <w:tcW w:w="536" w:type="pct"/>
            <w:hideMark/>
          </w:tcPr>
          <w:p w:rsidR="00635630" w:rsidRDefault="00635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2016" w:type="pct"/>
            <w:hideMark/>
          </w:tcPr>
          <w:p w:rsidR="00635630" w:rsidRDefault="00635630">
            <w:pPr>
              <w:rPr>
                <w:color w:val="000000"/>
              </w:rPr>
            </w:pPr>
            <w:r>
              <w:rPr>
                <w:color w:val="000000"/>
              </w:rPr>
              <w:t>Logopēds</w:t>
            </w:r>
          </w:p>
        </w:tc>
        <w:tc>
          <w:tcPr>
            <w:tcW w:w="820" w:type="pct"/>
            <w:noWrap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2266 03</w:t>
            </w:r>
          </w:p>
        </w:tc>
        <w:tc>
          <w:tcPr>
            <w:tcW w:w="591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497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14,49</w:t>
            </w:r>
          </w:p>
        </w:tc>
        <w:tc>
          <w:tcPr>
            <w:tcW w:w="540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289,80</w:t>
            </w:r>
          </w:p>
        </w:tc>
      </w:tr>
      <w:tr w:rsidR="00C3157B" w:rsidRPr="00EB5564" w:rsidTr="00635630">
        <w:trPr>
          <w:trHeight w:val="340"/>
        </w:trPr>
        <w:tc>
          <w:tcPr>
            <w:tcW w:w="3371" w:type="pct"/>
            <w:gridSpan w:val="3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Priekules vidusskola</w:t>
            </w:r>
          </w:p>
        </w:tc>
        <w:tc>
          <w:tcPr>
            <w:tcW w:w="591" w:type="pct"/>
            <w:hideMark/>
          </w:tcPr>
          <w:p w:rsidR="00C3157B" w:rsidRPr="00C3157B" w:rsidRDefault="00C3157B" w:rsidP="00EB55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pct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pct"/>
            <w:hideMark/>
          </w:tcPr>
          <w:p w:rsidR="00C3157B" w:rsidRPr="00C3157B" w:rsidRDefault="00C3157B" w:rsidP="00EB5564">
            <w:pPr>
              <w:rPr>
                <w:b/>
                <w:bCs/>
                <w:color w:val="000000"/>
              </w:rPr>
            </w:pPr>
            <w:r w:rsidRPr="00C3157B">
              <w:rPr>
                <w:b/>
                <w:bCs/>
                <w:color w:val="000000"/>
              </w:rPr>
              <w:t> </w:t>
            </w:r>
          </w:p>
        </w:tc>
      </w:tr>
      <w:tr w:rsidR="00635630" w:rsidRPr="00EB5564" w:rsidTr="00635630">
        <w:trPr>
          <w:trHeight w:val="340"/>
        </w:trPr>
        <w:tc>
          <w:tcPr>
            <w:tcW w:w="536" w:type="pct"/>
            <w:hideMark/>
          </w:tcPr>
          <w:p w:rsidR="00635630" w:rsidRDefault="00635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2016" w:type="pct"/>
            <w:hideMark/>
          </w:tcPr>
          <w:p w:rsidR="00635630" w:rsidRDefault="00635630">
            <w:pPr>
              <w:rPr>
                <w:color w:val="000000"/>
              </w:rPr>
            </w:pPr>
            <w:r>
              <w:rPr>
                <w:color w:val="000000"/>
              </w:rPr>
              <w:t>Interešu izglītības skolotājs (peldēšana)</w:t>
            </w:r>
          </w:p>
        </w:tc>
        <w:tc>
          <w:tcPr>
            <w:tcW w:w="820" w:type="pct"/>
            <w:noWrap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2359 06</w:t>
            </w:r>
          </w:p>
        </w:tc>
        <w:tc>
          <w:tcPr>
            <w:tcW w:w="591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0,071</w:t>
            </w:r>
          </w:p>
        </w:tc>
        <w:tc>
          <w:tcPr>
            <w:tcW w:w="497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40" w:type="pct"/>
            <w:hideMark/>
          </w:tcPr>
          <w:p w:rsidR="00635630" w:rsidRDefault="00635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</w:tbl>
    <w:p w:rsidR="008615A0" w:rsidRPr="00EB5564" w:rsidRDefault="008615A0" w:rsidP="00EB5564">
      <w:pPr>
        <w:ind w:left="4507" w:hanging="4500"/>
        <w:jc w:val="right"/>
      </w:pPr>
    </w:p>
    <w:p w:rsidR="00584CF3" w:rsidRPr="00EB5564" w:rsidRDefault="00584CF3" w:rsidP="00EB5564">
      <w:pPr>
        <w:ind w:left="4507" w:hanging="4500"/>
        <w:jc w:val="right"/>
      </w:pPr>
    </w:p>
    <w:p w:rsidR="0081055F" w:rsidRDefault="0081055F" w:rsidP="005E5F2A">
      <w:pPr>
        <w:ind w:left="4507" w:hanging="4500"/>
        <w:jc w:val="right"/>
      </w:pPr>
    </w:p>
    <w:p w:rsidR="0081055F" w:rsidRPr="004E1945" w:rsidRDefault="0081055F" w:rsidP="0081055F">
      <w:pPr>
        <w:pStyle w:val="Web"/>
        <w:spacing w:before="0" w:after="0"/>
        <w:jc w:val="both"/>
        <w:rPr>
          <w:szCs w:val="24"/>
          <w:lang w:val="lv-LV"/>
        </w:rPr>
      </w:pPr>
      <w:r w:rsidRPr="004E1945">
        <w:rPr>
          <w:szCs w:val="24"/>
          <w:lang w:val="lv-LV"/>
        </w:rPr>
        <w:t>Pa</w:t>
      </w:r>
      <w:r>
        <w:rPr>
          <w:szCs w:val="24"/>
          <w:lang w:val="lv-LV"/>
        </w:rPr>
        <w:t>švaldības domes priekšsēdētāja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V.Jablonska</w:t>
      </w:r>
      <w:proofErr w:type="spellEnd"/>
    </w:p>
    <w:p w:rsidR="004F7A62" w:rsidRPr="0081055F" w:rsidRDefault="004F7A62" w:rsidP="0081055F"/>
    <w:sectPr w:rsidR="004F7A62" w:rsidRPr="0081055F" w:rsidSect="00A37F4B"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44" w:rsidRDefault="003B1244" w:rsidP="00A175FA">
      <w:r>
        <w:separator/>
      </w:r>
    </w:p>
  </w:endnote>
  <w:endnote w:type="continuationSeparator" w:id="0">
    <w:p w:rsidR="003B1244" w:rsidRDefault="003B1244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0" w:rsidRDefault="008615A0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708EB">
      <w:rPr>
        <w:noProof/>
      </w:rPr>
      <w:t>3</w:t>
    </w:r>
    <w:r>
      <w:rPr>
        <w:noProof/>
      </w:rPr>
      <w:fldChar w:fldCharType="end"/>
    </w:r>
  </w:p>
  <w:p w:rsidR="008615A0" w:rsidRDefault="008615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44" w:rsidRDefault="003B1244" w:rsidP="00A175FA">
      <w:r>
        <w:separator/>
      </w:r>
    </w:p>
  </w:footnote>
  <w:footnote w:type="continuationSeparator" w:id="0">
    <w:p w:rsidR="003B1244" w:rsidRDefault="003B1244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1E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333333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3B34"/>
    <w:rsid w:val="0004702D"/>
    <w:rsid w:val="00057431"/>
    <w:rsid w:val="000641BE"/>
    <w:rsid w:val="0006680B"/>
    <w:rsid w:val="00066889"/>
    <w:rsid w:val="00077FBA"/>
    <w:rsid w:val="000944F3"/>
    <w:rsid w:val="000B6768"/>
    <w:rsid w:val="000C29E5"/>
    <w:rsid w:val="000D4228"/>
    <w:rsid w:val="000D6618"/>
    <w:rsid w:val="000F3AA1"/>
    <w:rsid w:val="00101EF5"/>
    <w:rsid w:val="00121A1C"/>
    <w:rsid w:val="00123D87"/>
    <w:rsid w:val="001244E5"/>
    <w:rsid w:val="001349B3"/>
    <w:rsid w:val="001375B5"/>
    <w:rsid w:val="00145994"/>
    <w:rsid w:val="00161E70"/>
    <w:rsid w:val="00190D90"/>
    <w:rsid w:val="001C19B6"/>
    <w:rsid w:val="001D05A6"/>
    <w:rsid w:val="001E1EFA"/>
    <w:rsid w:val="002017C5"/>
    <w:rsid w:val="002434E9"/>
    <w:rsid w:val="00246405"/>
    <w:rsid w:val="00252224"/>
    <w:rsid w:val="00277259"/>
    <w:rsid w:val="0027748C"/>
    <w:rsid w:val="002815BC"/>
    <w:rsid w:val="00293E46"/>
    <w:rsid w:val="002A4BC6"/>
    <w:rsid w:val="002A7543"/>
    <w:rsid w:val="002B6907"/>
    <w:rsid w:val="002C7BAE"/>
    <w:rsid w:val="002D2A2B"/>
    <w:rsid w:val="002E5E3C"/>
    <w:rsid w:val="00305C6B"/>
    <w:rsid w:val="00322CCA"/>
    <w:rsid w:val="0032316F"/>
    <w:rsid w:val="003538E2"/>
    <w:rsid w:val="00353E20"/>
    <w:rsid w:val="003651DC"/>
    <w:rsid w:val="0036656C"/>
    <w:rsid w:val="003925F6"/>
    <w:rsid w:val="003B1244"/>
    <w:rsid w:val="003B4165"/>
    <w:rsid w:val="003C2CA8"/>
    <w:rsid w:val="003D06D3"/>
    <w:rsid w:val="003E00AC"/>
    <w:rsid w:val="003E60D0"/>
    <w:rsid w:val="003F39BD"/>
    <w:rsid w:val="0040515B"/>
    <w:rsid w:val="00413ECE"/>
    <w:rsid w:val="00443D24"/>
    <w:rsid w:val="00450AA8"/>
    <w:rsid w:val="00452E8C"/>
    <w:rsid w:val="004628D7"/>
    <w:rsid w:val="00480759"/>
    <w:rsid w:val="00486EF0"/>
    <w:rsid w:val="0049251D"/>
    <w:rsid w:val="00493AE4"/>
    <w:rsid w:val="00495667"/>
    <w:rsid w:val="004C7B36"/>
    <w:rsid w:val="004D7CCF"/>
    <w:rsid w:val="004E41CC"/>
    <w:rsid w:val="004F4CEF"/>
    <w:rsid w:val="004F7A62"/>
    <w:rsid w:val="00501700"/>
    <w:rsid w:val="00512D90"/>
    <w:rsid w:val="005140B7"/>
    <w:rsid w:val="005227FB"/>
    <w:rsid w:val="00534154"/>
    <w:rsid w:val="0053599A"/>
    <w:rsid w:val="00541EEE"/>
    <w:rsid w:val="00545B4B"/>
    <w:rsid w:val="00555784"/>
    <w:rsid w:val="00560163"/>
    <w:rsid w:val="005636FB"/>
    <w:rsid w:val="0057086F"/>
    <w:rsid w:val="00572753"/>
    <w:rsid w:val="00584CF3"/>
    <w:rsid w:val="0059143F"/>
    <w:rsid w:val="00593DA6"/>
    <w:rsid w:val="005A43F6"/>
    <w:rsid w:val="005A70A3"/>
    <w:rsid w:val="005B5769"/>
    <w:rsid w:val="005C05DA"/>
    <w:rsid w:val="005C12D5"/>
    <w:rsid w:val="005C163A"/>
    <w:rsid w:val="005C26D4"/>
    <w:rsid w:val="005E1C72"/>
    <w:rsid w:val="005E4A38"/>
    <w:rsid w:val="005E5F2A"/>
    <w:rsid w:val="005E6213"/>
    <w:rsid w:val="00602A1A"/>
    <w:rsid w:val="00627E7C"/>
    <w:rsid w:val="006328B0"/>
    <w:rsid w:val="00635630"/>
    <w:rsid w:val="00654DC3"/>
    <w:rsid w:val="0068511A"/>
    <w:rsid w:val="00691696"/>
    <w:rsid w:val="00696B03"/>
    <w:rsid w:val="006A0B4A"/>
    <w:rsid w:val="006A1048"/>
    <w:rsid w:val="006B1039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53A97"/>
    <w:rsid w:val="00760B6D"/>
    <w:rsid w:val="00763B3C"/>
    <w:rsid w:val="00790E3D"/>
    <w:rsid w:val="00791B22"/>
    <w:rsid w:val="00791DEB"/>
    <w:rsid w:val="00793E75"/>
    <w:rsid w:val="007A6D7D"/>
    <w:rsid w:val="007A75EC"/>
    <w:rsid w:val="007F691B"/>
    <w:rsid w:val="0081055F"/>
    <w:rsid w:val="00817E9D"/>
    <w:rsid w:val="00820586"/>
    <w:rsid w:val="00822E37"/>
    <w:rsid w:val="008252A3"/>
    <w:rsid w:val="00826EE5"/>
    <w:rsid w:val="00834A81"/>
    <w:rsid w:val="0084375E"/>
    <w:rsid w:val="00852E58"/>
    <w:rsid w:val="008615A0"/>
    <w:rsid w:val="008A170D"/>
    <w:rsid w:val="008A2216"/>
    <w:rsid w:val="008A6E47"/>
    <w:rsid w:val="008B3F15"/>
    <w:rsid w:val="008C0168"/>
    <w:rsid w:val="008D0C80"/>
    <w:rsid w:val="008D4523"/>
    <w:rsid w:val="008E2AEF"/>
    <w:rsid w:val="008F2050"/>
    <w:rsid w:val="008F53FF"/>
    <w:rsid w:val="008F5B53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D179C"/>
    <w:rsid w:val="009F4DE2"/>
    <w:rsid w:val="00A12F1A"/>
    <w:rsid w:val="00A175FA"/>
    <w:rsid w:val="00A21B79"/>
    <w:rsid w:val="00A223A9"/>
    <w:rsid w:val="00A37F4B"/>
    <w:rsid w:val="00A4230D"/>
    <w:rsid w:val="00A506E6"/>
    <w:rsid w:val="00A5348A"/>
    <w:rsid w:val="00A72AFC"/>
    <w:rsid w:val="00A76870"/>
    <w:rsid w:val="00A81CFF"/>
    <w:rsid w:val="00A91B5B"/>
    <w:rsid w:val="00AA4F61"/>
    <w:rsid w:val="00AC1102"/>
    <w:rsid w:val="00AC7907"/>
    <w:rsid w:val="00AD217B"/>
    <w:rsid w:val="00AD7C71"/>
    <w:rsid w:val="00AF50E5"/>
    <w:rsid w:val="00B1330F"/>
    <w:rsid w:val="00B3685E"/>
    <w:rsid w:val="00B43C43"/>
    <w:rsid w:val="00B50CB5"/>
    <w:rsid w:val="00B53BA3"/>
    <w:rsid w:val="00B54ADE"/>
    <w:rsid w:val="00B760AB"/>
    <w:rsid w:val="00B95243"/>
    <w:rsid w:val="00BA0B3F"/>
    <w:rsid w:val="00BA2EC9"/>
    <w:rsid w:val="00BB5A6B"/>
    <w:rsid w:val="00BB7A7A"/>
    <w:rsid w:val="00BC52D0"/>
    <w:rsid w:val="00BC6691"/>
    <w:rsid w:val="00BF3EC0"/>
    <w:rsid w:val="00C10B8D"/>
    <w:rsid w:val="00C257C7"/>
    <w:rsid w:val="00C3157B"/>
    <w:rsid w:val="00C43BED"/>
    <w:rsid w:val="00C472B2"/>
    <w:rsid w:val="00C500D6"/>
    <w:rsid w:val="00C52814"/>
    <w:rsid w:val="00C90FBB"/>
    <w:rsid w:val="00CB6F92"/>
    <w:rsid w:val="00CC42BC"/>
    <w:rsid w:val="00CD0957"/>
    <w:rsid w:val="00CD135D"/>
    <w:rsid w:val="00CD3D93"/>
    <w:rsid w:val="00CD51B2"/>
    <w:rsid w:val="00CE3E94"/>
    <w:rsid w:val="00CF12FB"/>
    <w:rsid w:val="00D00FD5"/>
    <w:rsid w:val="00D05B26"/>
    <w:rsid w:val="00D24435"/>
    <w:rsid w:val="00D2487D"/>
    <w:rsid w:val="00D35711"/>
    <w:rsid w:val="00D37E15"/>
    <w:rsid w:val="00D708EB"/>
    <w:rsid w:val="00D7701C"/>
    <w:rsid w:val="00D876AF"/>
    <w:rsid w:val="00D9063E"/>
    <w:rsid w:val="00DA2156"/>
    <w:rsid w:val="00DA7937"/>
    <w:rsid w:val="00DB3A8A"/>
    <w:rsid w:val="00DB3F10"/>
    <w:rsid w:val="00DD38C0"/>
    <w:rsid w:val="00DD46CA"/>
    <w:rsid w:val="00DE2008"/>
    <w:rsid w:val="00DF0774"/>
    <w:rsid w:val="00E05924"/>
    <w:rsid w:val="00E11A8E"/>
    <w:rsid w:val="00E12AF5"/>
    <w:rsid w:val="00E12D03"/>
    <w:rsid w:val="00E27A60"/>
    <w:rsid w:val="00E33B4A"/>
    <w:rsid w:val="00E42D5F"/>
    <w:rsid w:val="00E47039"/>
    <w:rsid w:val="00E500A9"/>
    <w:rsid w:val="00E5482A"/>
    <w:rsid w:val="00E6394D"/>
    <w:rsid w:val="00E722EA"/>
    <w:rsid w:val="00E97BD2"/>
    <w:rsid w:val="00EA0A11"/>
    <w:rsid w:val="00EA6683"/>
    <w:rsid w:val="00EB5564"/>
    <w:rsid w:val="00EC7098"/>
    <w:rsid w:val="00EE3C5B"/>
    <w:rsid w:val="00EF54A7"/>
    <w:rsid w:val="00EF550F"/>
    <w:rsid w:val="00F1402C"/>
    <w:rsid w:val="00F20F13"/>
    <w:rsid w:val="00F21EDD"/>
    <w:rsid w:val="00F366B0"/>
    <w:rsid w:val="00F413A7"/>
    <w:rsid w:val="00F46F65"/>
    <w:rsid w:val="00F50AF9"/>
    <w:rsid w:val="00F511EA"/>
    <w:rsid w:val="00F5439D"/>
    <w:rsid w:val="00F56EAC"/>
    <w:rsid w:val="00F575DE"/>
    <w:rsid w:val="00F57734"/>
    <w:rsid w:val="00F65E26"/>
    <w:rsid w:val="00F75650"/>
    <w:rsid w:val="00F84A44"/>
    <w:rsid w:val="00F84E2F"/>
    <w:rsid w:val="00F966AD"/>
    <w:rsid w:val="00FB4297"/>
    <w:rsid w:val="00FD6F33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609590F-5070-4354-822F-8C00B971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styleId="Reatabula">
    <w:name w:val="Table Grid"/>
    <w:basedOn w:val="Parastatabula"/>
    <w:locked/>
    <w:rsid w:val="0063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Parasts"/>
    <w:rsid w:val="0081055F"/>
    <w:pPr>
      <w:spacing w:before="100" w:after="100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1680-1D71-404D-80C6-C11BAFE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3101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18</cp:revision>
  <cp:lastPrinted>2014-06-27T07:47:00Z</cp:lastPrinted>
  <dcterms:created xsi:type="dcterms:W3CDTF">2015-12-16T13:40:00Z</dcterms:created>
  <dcterms:modified xsi:type="dcterms:W3CDTF">2016-01-05T10:45:00Z</dcterms:modified>
</cp:coreProperties>
</file>